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45D" w:rsidRPr="00660E4D" w:rsidRDefault="00F9245D">
      <w:pPr>
        <w:pStyle w:val="ConsPlusTitlePage"/>
        <w:rPr>
          <w:rFonts w:ascii="Times New Roman" w:hAnsi="Times New Roman" w:cs="Times New Roman"/>
          <w:color w:val="000000" w:themeColor="text1"/>
        </w:rPr>
      </w:pPr>
      <w:r w:rsidRPr="00660E4D">
        <w:rPr>
          <w:rFonts w:ascii="Times New Roman" w:hAnsi="Times New Roman" w:cs="Times New Roman"/>
          <w:color w:val="000000" w:themeColor="text1"/>
        </w:rPr>
        <w:br/>
      </w:r>
    </w:p>
    <w:p w:rsidR="00F9245D" w:rsidRPr="00660E4D" w:rsidRDefault="00F9245D">
      <w:pPr>
        <w:pStyle w:val="ConsPlusNormal"/>
        <w:jc w:val="both"/>
        <w:outlineLvl w:val="0"/>
        <w:rPr>
          <w:rFonts w:ascii="Times New Roman" w:hAnsi="Times New Roman" w:cs="Times New Roman"/>
          <w:color w:val="000000" w:themeColor="text1"/>
        </w:rPr>
      </w:pPr>
    </w:p>
    <w:p w:rsidR="00F9245D" w:rsidRPr="00660E4D" w:rsidRDefault="00F9245D">
      <w:pPr>
        <w:pStyle w:val="ConsPlusTitle"/>
        <w:jc w:val="center"/>
        <w:outlineLvl w:val="0"/>
        <w:rPr>
          <w:rFonts w:ascii="Times New Roman" w:hAnsi="Times New Roman" w:cs="Times New Roman"/>
          <w:color w:val="000000" w:themeColor="text1"/>
        </w:rPr>
      </w:pPr>
      <w:r w:rsidRPr="00660E4D">
        <w:rPr>
          <w:rFonts w:ascii="Times New Roman" w:hAnsi="Times New Roman" w:cs="Times New Roman"/>
          <w:color w:val="000000" w:themeColor="text1"/>
        </w:rPr>
        <w:t>ГУБЕРНАТОР САМАРСКОЙ ОБЛАСТИ</w:t>
      </w:r>
    </w:p>
    <w:p w:rsidR="00F9245D" w:rsidRPr="00660E4D" w:rsidRDefault="00F9245D">
      <w:pPr>
        <w:pStyle w:val="ConsPlusTitle"/>
        <w:ind w:firstLine="540"/>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РАСПОРЯЖЕНИЕ</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от 28 июня 2019 г. N 299-р</w:t>
      </w:r>
    </w:p>
    <w:p w:rsidR="00F9245D" w:rsidRPr="00660E4D" w:rsidRDefault="00F9245D">
      <w:pPr>
        <w:pStyle w:val="ConsPlusTitle"/>
        <w:ind w:firstLine="540"/>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ОБ УТВЕРЖДЕНИИ РЕГИОНАЛЬНОЙ ПРОГРАММЫ "БОРЬБА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 ОНКОЛОГИЧЕСКИМИ ЗАБОЛЕВАНИЯМИ В САМАРСКОЙ ОБЛАСТИ"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НА 2019 - 2024 ГОДЫ</w:t>
      </w:r>
    </w:p>
    <w:p w:rsidR="00F9245D" w:rsidRPr="00660E4D" w:rsidRDefault="00F9245D">
      <w:pPr>
        <w:spacing w:after="1"/>
        <w:rPr>
          <w:rFonts w:ascii="Times New Roman" w:hAnsi="Times New Roman" w:cs="Times New Roman"/>
          <w:color w:val="000000" w:themeColor="text1"/>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60E4D" w:rsidRPr="00660E4D">
        <w:trPr>
          <w:jc w:val="center"/>
        </w:trPr>
        <w:tc>
          <w:tcPr>
            <w:tcW w:w="9294" w:type="dxa"/>
            <w:tcBorders>
              <w:top w:val="nil"/>
              <w:left w:val="single" w:sz="24" w:space="0" w:color="CED3F1"/>
              <w:bottom w:val="nil"/>
              <w:right w:val="single" w:sz="24" w:space="0" w:color="F4F3F8"/>
            </w:tcBorders>
            <w:shd w:val="clear" w:color="auto" w:fill="F4F3F8"/>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Список изменяющих документов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ред. </w:t>
            </w:r>
            <w:hyperlink r:id="rId5" w:history="1">
              <w:r w:rsidRPr="00660E4D">
                <w:rPr>
                  <w:rFonts w:ascii="Times New Roman" w:hAnsi="Times New Roman" w:cs="Times New Roman"/>
                  <w:color w:val="000000" w:themeColor="text1"/>
                </w:rPr>
                <w:t>Распоряжения</w:t>
              </w:r>
            </w:hyperlink>
            <w:r w:rsidRPr="00660E4D">
              <w:rPr>
                <w:rFonts w:ascii="Times New Roman" w:hAnsi="Times New Roman" w:cs="Times New Roman"/>
                <w:color w:val="000000" w:themeColor="text1"/>
              </w:rPr>
              <w:t xml:space="preserve"> Губернатора Самарской области от 30.09.2019 N 463-р)</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целях реализации регионального сегмента федерального проекта "Борьба с онкологическими заболеваниями", утвержденного протоколом Совета по национальным и приоритетным проектам Самарской области от 27.02.2019 N ДА-9:</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1. Утвердить прилагаемую региональную </w:t>
      </w:r>
      <w:hyperlink w:anchor="P31" w:history="1">
        <w:r w:rsidRPr="00660E4D">
          <w:rPr>
            <w:rFonts w:ascii="Times New Roman" w:hAnsi="Times New Roman" w:cs="Times New Roman"/>
            <w:color w:val="000000" w:themeColor="text1"/>
          </w:rPr>
          <w:t>программу</w:t>
        </w:r>
      </w:hyperlink>
      <w:r w:rsidRPr="00660E4D">
        <w:rPr>
          <w:rFonts w:ascii="Times New Roman" w:hAnsi="Times New Roman" w:cs="Times New Roman"/>
          <w:color w:val="000000" w:themeColor="text1"/>
        </w:rPr>
        <w:t xml:space="preserve"> "Борьба с онкологическими заболеваниями в Самарской области" на 2019 - 2024 годы.</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2. </w:t>
      </w:r>
      <w:proofErr w:type="gramStart"/>
      <w:r w:rsidRPr="00660E4D">
        <w:rPr>
          <w:rFonts w:ascii="Times New Roman" w:hAnsi="Times New Roman" w:cs="Times New Roman"/>
          <w:color w:val="000000" w:themeColor="text1"/>
        </w:rPr>
        <w:t>Контроль за</w:t>
      </w:r>
      <w:proofErr w:type="gramEnd"/>
      <w:r w:rsidRPr="00660E4D">
        <w:rPr>
          <w:rFonts w:ascii="Times New Roman" w:hAnsi="Times New Roman" w:cs="Times New Roman"/>
          <w:color w:val="000000" w:themeColor="text1"/>
        </w:rPr>
        <w:t xml:space="preserve"> выполнением настоящего Распоряжения возложить на министерство здравоохранения Самарской области.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3. Опубликовать настоящее Распоряжение в средствах массовой информации.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4. Настоящее Распоряжение вступает в силу со дня его официального опубликования.</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Губернатор</w:t>
      </w:r>
    </w:p>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Самарской области</w:t>
      </w:r>
    </w:p>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Д.И.АЗАРОВ</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0"/>
        <w:rPr>
          <w:rFonts w:ascii="Times New Roman" w:hAnsi="Times New Roman" w:cs="Times New Roman"/>
          <w:color w:val="000000" w:themeColor="text1"/>
        </w:rPr>
      </w:pPr>
      <w:r w:rsidRPr="00660E4D">
        <w:rPr>
          <w:rFonts w:ascii="Times New Roman" w:hAnsi="Times New Roman" w:cs="Times New Roman"/>
          <w:color w:val="000000" w:themeColor="text1"/>
        </w:rPr>
        <w:t>Утверждена</w:t>
      </w:r>
    </w:p>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Распоряжением</w:t>
      </w:r>
    </w:p>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Губернатора Самарской области</w:t>
      </w:r>
    </w:p>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от 28 июня 2019 г. N 299-р</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0" w:name="P31"/>
      <w:bookmarkEnd w:id="0"/>
      <w:r w:rsidRPr="00660E4D">
        <w:rPr>
          <w:rFonts w:ascii="Times New Roman" w:hAnsi="Times New Roman" w:cs="Times New Roman"/>
          <w:color w:val="000000" w:themeColor="text1"/>
        </w:rPr>
        <w:t>РЕГИОНАЛЬНАЯ ПРОГРАММА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"БОРЬБА С ОНКОЛОГИЧЕСКИМИ ЗАБОЛЕВАНИЯМИ В САМАРСКОЙ ОБЛАСТИ"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НА 2019 - 2024 ГОДЫ</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(далее - региональная программа)</w:t>
      </w:r>
    </w:p>
    <w:p w:rsidR="00F9245D" w:rsidRPr="00660E4D" w:rsidRDefault="00F9245D">
      <w:pPr>
        <w:spacing w:after="1"/>
        <w:rPr>
          <w:rFonts w:ascii="Times New Roman" w:hAnsi="Times New Roman" w:cs="Times New Roman"/>
          <w:color w:val="000000" w:themeColor="text1"/>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60E4D" w:rsidRPr="00660E4D">
        <w:trPr>
          <w:jc w:val="center"/>
        </w:trPr>
        <w:tc>
          <w:tcPr>
            <w:tcW w:w="9294" w:type="dxa"/>
            <w:tcBorders>
              <w:top w:val="nil"/>
              <w:left w:val="single" w:sz="24" w:space="0" w:color="CED3F1"/>
              <w:bottom w:val="nil"/>
              <w:right w:val="single" w:sz="24" w:space="0" w:color="F4F3F8"/>
            </w:tcBorders>
            <w:shd w:val="clear" w:color="auto" w:fill="F4F3F8"/>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Список изменяющих документов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ред. </w:t>
            </w:r>
            <w:hyperlink r:id="rId6" w:history="1">
              <w:r w:rsidRPr="00660E4D">
                <w:rPr>
                  <w:rFonts w:ascii="Times New Roman" w:hAnsi="Times New Roman" w:cs="Times New Roman"/>
                  <w:color w:val="000000" w:themeColor="text1"/>
                </w:rPr>
                <w:t>Распоряжения</w:t>
              </w:r>
            </w:hyperlink>
            <w:r w:rsidRPr="00660E4D">
              <w:rPr>
                <w:rFonts w:ascii="Times New Roman" w:hAnsi="Times New Roman" w:cs="Times New Roman"/>
                <w:color w:val="000000" w:themeColor="text1"/>
              </w:rPr>
              <w:t xml:space="preserve"> Губернатора Самарской области от 30.09.2019 N 463-р)</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1"/>
        <w:rPr>
          <w:rFonts w:ascii="Times New Roman" w:hAnsi="Times New Roman" w:cs="Times New Roman"/>
          <w:color w:val="000000" w:themeColor="text1"/>
        </w:rPr>
      </w:pPr>
      <w:r w:rsidRPr="00660E4D">
        <w:rPr>
          <w:rFonts w:ascii="Times New Roman" w:hAnsi="Times New Roman" w:cs="Times New Roman"/>
          <w:color w:val="000000" w:themeColor="text1"/>
        </w:rPr>
        <w:t xml:space="preserve">1. Оценка онкоэпидемиологической обстановки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 xml:space="preserve"> Самарской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области по сравнению с другими регионами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Российской Федерации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Злокачественные новообразования оказывают существенное влияние на здоровье населения Российской Федерации, увеличивая заболеваемость, смертность, нанося обществу огромный </w:t>
      </w:r>
      <w:r w:rsidRPr="00660E4D">
        <w:rPr>
          <w:rFonts w:ascii="Times New Roman" w:hAnsi="Times New Roman" w:cs="Times New Roman"/>
          <w:color w:val="000000" w:themeColor="text1"/>
        </w:rPr>
        <w:lastRenderedPageBreak/>
        <w:t>социальный и экономический ущерб. Однако бремя онкологических заболеваний на различных территориях федеральных округов Российской Федерации неодинаково, так как определяется особенностями онкоэпидемиологических процессов, в том числе структурно-возрастным типом населения, степенью воздействия факторов онкологического риска, оказывающих воздействие на население региона, а также уровнем ресурсной базы онкологической службы и совершенством ее организационной структуры.</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С помощью специальной методики оценки онкоэпидемиологической обстановки административной территории </w:t>
      </w:r>
      <w:hyperlink w:anchor="P3586" w:history="1">
        <w:r w:rsidRPr="00660E4D">
          <w:rPr>
            <w:rFonts w:ascii="Times New Roman" w:hAnsi="Times New Roman" w:cs="Times New Roman"/>
            <w:color w:val="000000" w:themeColor="text1"/>
          </w:rPr>
          <w:t>(приложение 1)</w:t>
        </w:r>
      </w:hyperlink>
      <w:r w:rsidRPr="00660E4D">
        <w:rPr>
          <w:rFonts w:ascii="Times New Roman" w:hAnsi="Times New Roman" w:cs="Times New Roman"/>
          <w:color w:val="000000" w:themeColor="text1"/>
        </w:rPr>
        <w:t xml:space="preserve"> к региональной программе все административные территории Российской Федерации были сгруппированы по степени негативности онкоэпидемиологических индикаторов за 2010 - 2015 годы, характеризующихся наибольшей долей лиц старше 60 лет, высоким уровнем онкологической заболеваемости и смертности от злокачественных новообразований, особенно в возрасте 60 лет и старше.</w:t>
      </w:r>
      <w:proofErr w:type="gramEnd"/>
      <w:r w:rsidRPr="00660E4D">
        <w:rPr>
          <w:rFonts w:ascii="Times New Roman" w:hAnsi="Times New Roman" w:cs="Times New Roman"/>
          <w:color w:val="000000" w:themeColor="text1"/>
        </w:rPr>
        <w:t xml:space="preserve"> В итоге были выделены четыре группы регионов Российской Федерации: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территории с относительно благоприятной онкоэпидемиологической обстановкой;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территории с нейтральной онкоэпидемиологической обстановкой;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территории с неблагоприятной онкоэпидемиологической обстановкой;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территории с крайне неблагоприятной онкоэпидемиологической обстановкой </w:t>
      </w:r>
      <w:hyperlink w:anchor="P3661" w:history="1">
        <w:r w:rsidRPr="00660E4D">
          <w:rPr>
            <w:rFonts w:ascii="Times New Roman" w:hAnsi="Times New Roman" w:cs="Times New Roman"/>
            <w:color w:val="000000" w:themeColor="text1"/>
          </w:rPr>
          <w:t>(приложение 2)</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В группу административных территорий с относительно благоприятной онкоэпидемиологической обстановкой (0,780 &lt; ИООЭО &lt;= 1,0) вошли Астраханская область, Республика Калмыкия, Ставропольский край, Республика Ингушетия, Республика Дагестан, Кабардино-Балкарская Республика, Республика Северная Осетия - Алания, Карачаево-Черкесская Республика, Чеченская Республика, Пермский край, Удмуртская Республика, республики Башкортостан, Марий Эл, Татарстан, Чувашская Республика, Республика Саха (Якутия) (ИООЭО = 1), Калининградская (0,997), Белгородская (0,995), Костромская (0,968), Ростовская (0,968), Ульяновская (0,968), Кировская</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0,966), Смоленская (0,964), Вологодская (0,963) области, Республика Адыгея (0,952), Амурская (0,941), Воронежская (0,937) области, Забайкальский край (0,937), Тамбовская (0,926), Брянская (0,915), Тюменская (0,910), Липецкая (0,893), Саратовская (0,890), Нижегородская (0,886) области, Республика Мордовия (0,878), Орловская (0,831), Тверская (0,828), Новгородская (0,822), Псковская (0,796) и Курская (0,795) области.</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группу территорий с нейтральной онкоэпидемиологической обстановкой (0,664 &lt; ИООЭО &lt; 0,780) вошли Республика Алтай (0,744), Ленинградская (0,708), Московская (0,675) и Свердловская (0,674) области.</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В группу территорий с неблагоприятной онкоэпидемиологической обстановкой (0,420 &lt; ИООЭО &lt; 0,664) вошли республики Хакасия (0,659) и Бурятия (0,655), Приморский край (0,642), Кемеровская (0,632), Мурманская (0,624) области, г. Санкт-Петербург (0,621), Республика Тыва (0,621), Ивановская область (0,617), Краснодарский край (0,617), Владимирская (0,616) и Самарская (0,598) области, Красноярский край (0,598), Еврейская автономная область (0,598), Тульская (0,590), Пензенская (0,582), Калужская (0,576), Рязанская (0,575) области, Хабаровский</w:t>
      </w:r>
      <w:proofErr w:type="gramEnd"/>
      <w:r w:rsidRPr="00660E4D">
        <w:rPr>
          <w:rFonts w:ascii="Times New Roman" w:hAnsi="Times New Roman" w:cs="Times New Roman"/>
          <w:color w:val="000000" w:themeColor="text1"/>
        </w:rPr>
        <w:t xml:space="preserve"> край (0,550), Новосибирская область (0,549), г. Москва (0,536), Оренбургская область (0,522), Чукотский автономный округ (0,479) и Волгоградская область (0,436).</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И, наконец, территориями с онкоэпидемиологической обстановкой крайне неблагоприятной (ИООЭО &lt;= 0,420) признаны Омская область (0,322), Республика Коми (0,319), Челябинская (0,297), Архангельская (0,292) области, Алтайский край (0,290), Республика Карелия (0,278), Иркутская область (0,278), Камчатский край (0,275), Ярославская (0,274), Томская (0,249), Магаданская (0,222), Сахалинская (0,222) и Курганская (0,220) области.</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Таким образом, комплексная интегральная оценка онкоэпидемиологических индикаторов показала, что в 36 регионах Российской Федерации имеет место неблагоприятная </w:t>
      </w:r>
      <w:r w:rsidRPr="00660E4D">
        <w:rPr>
          <w:rFonts w:ascii="Times New Roman" w:hAnsi="Times New Roman" w:cs="Times New Roman"/>
          <w:color w:val="000000" w:themeColor="text1"/>
        </w:rPr>
        <w:lastRenderedPageBreak/>
        <w:t>онкоэпидемиологическая обстановка. Типичным представителем такого региона является Самарская область (ИООЭО = 0,598), о чем свидетельствуют тенденции описанных ниже демографических онкоэпидемиологических индикаторов.</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1"/>
        <w:rPr>
          <w:rFonts w:ascii="Times New Roman" w:hAnsi="Times New Roman" w:cs="Times New Roman"/>
          <w:color w:val="000000" w:themeColor="text1"/>
        </w:rPr>
      </w:pPr>
      <w:r w:rsidRPr="00660E4D">
        <w:rPr>
          <w:rFonts w:ascii="Times New Roman" w:hAnsi="Times New Roman" w:cs="Times New Roman"/>
          <w:color w:val="000000" w:themeColor="text1"/>
        </w:rPr>
        <w:t>2. Анализ демографической ситуации в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Самарской области на 1 января 2018 года постоянно проживало 3193514 человек, из них 733728 человек, или 22,9% - старше 60 лет. </w:t>
      </w:r>
      <w:proofErr w:type="gramStart"/>
      <w:r w:rsidRPr="00660E4D">
        <w:rPr>
          <w:rFonts w:ascii="Times New Roman" w:hAnsi="Times New Roman" w:cs="Times New Roman"/>
          <w:color w:val="000000" w:themeColor="text1"/>
        </w:rPr>
        <w:t>За последние 10 лет число жителей пожилого возраста в регионе возросло на 142626 человек, или на 24,1%. При этом если в Российской Федерации удельный вес жителей 60 лет и старше в период 2009 - 2018 гг. возрос с 17,5% до 21,3%, в Приволжском федеральном округе с 17,8% до 21,9%, то в Самарской области с 18,6% до 23,0% (рис. 1).</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Таким образом, в Самарской области, как в Приволжском федеральном округе, так и в Российской Федерации в целом интенсивно идут процессы старения населения, причем более выраженными темпами.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181"/>
        </w:rPr>
        <w:pict>
          <v:shape id="_x0000_i1025" style="width:435.4pt;height:192.25pt" coordsize="" o:spt="100" adj="0,,0" path="" filled="f" stroked="f">
            <v:stroke joinstyle="miter"/>
            <v:imagedata r:id="rId7" o:title="base_23808_124056_32768"/>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Рис. 1. Динамика удельного веса жителей в возрасте 60 лет</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 старше в Самарской области, Приволжском федеральном округе</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 Российской Федерации в 2009 - 2018 годах</w:t>
      </w:r>
      <w:proofErr w:type="gramStart"/>
      <w:r w:rsidRPr="00660E4D">
        <w:rPr>
          <w:rFonts w:ascii="Times New Roman" w:hAnsi="Times New Roman" w:cs="Times New Roman"/>
          <w:color w:val="000000" w:themeColor="text1"/>
        </w:rPr>
        <w:t>, (%)</w:t>
      </w:r>
      <w:proofErr w:type="gramEnd"/>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С помощью специальной методики интегральной оценки демографической обстановки </w:t>
      </w:r>
      <w:hyperlink w:anchor="P3998" w:history="1">
        <w:r w:rsidRPr="00660E4D">
          <w:rPr>
            <w:rFonts w:ascii="Times New Roman" w:hAnsi="Times New Roman" w:cs="Times New Roman"/>
            <w:color w:val="000000" w:themeColor="text1"/>
          </w:rPr>
          <w:t>(приложение 3)</w:t>
        </w:r>
      </w:hyperlink>
      <w:r w:rsidRPr="00660E4D">
        <w:rPr>
          <w:rFonts w:ascii="Times New Roman" w:hAnsi="Times New Roman" w:cs="Times New Roman"/>
          <w:color w:val="000000" w:themeColor="text1"/>
        </w:rPr>
        <w:t xml:space="preserve"> к настоящей региональной программе все административные территории Самарской области были сгруппированы по степени негативности демографических критериев. Были выделены регионы, имеющие неблагоприятные демографические тенденции, с интегральной оценкой (ИОДИ) достоверно ниже среднеобластного значения: (Красноглинский (0,789) и Ленинский (0,927) районы г. Самары, Автозаводский (0,854) и Комсомольский (0,895) районы г. Тольятти, а также Богатовский (0,852), Красноармейский (0,862), Сызранский (0,872), Шигонский (0,875), Клявлинский (0,891), Волжский (0,901), Челно-Вершинский (0,907), Шенталинский (0,915), Исаклинский (0,916) и </w:t>
      </w:r>
      <w:proofErr w:type="gramStart"/>
      <w:r w:rsidRPr="00660E4D">
        <w:rPr>
          <w:rFonts w:ascii="Times New Roman" w:hAnsi="Times New Roman" w:cs="Times New Roman"/>
          <w:color w:val="000000" w:themeColor="text1"/>
        </w:rPr>
        <w:t>Кинель-Черкасский</w:t>
      </w:r>
      <w:proofErr w:type="gramEnd"/>
      <w:r w:rsidRPr="00660E4D">
        <w:rPr>
          <w:rFonts w:ascii="Times New Roman" w:hAnsi="Times New Roman" w:cs="Times New Roman"/>
          <w:color w:val="000000" w:themeColor="text1"/>
        </w:rPr>
        <w:t xml:space="preserve"> (0,921) районы).</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Регионы, имеющие нейтральную демографическую тенденцию, с ИОДИ достоверно не отличающуюся от среднеобластного значения (Центральный район г. Тольятти (0,955), г. Октябрьск (0,938), а также Камышлинский (0,937), Пестравский (0,940), Хворостянский (0,946), Большечерниговский (0,946), Приволжский (0,947) и Елховский (0,955) районы).</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Регионы, имеющие относительно благоприятную демографическую тенденцию, с ИОДИ достоверно выше среднеобластного значения (Куйбышевский (1,0), Самарский (1,0), Советский (0,992), Кировский (0,983), Железнодорожный (0,981), Промышленный (0,972), Октябрьский (0,968) районы г. Самары; города Сызрань (0,964), Отрадный (0,994), Новокуйбышевск (0,986), Чапаевск (0,984), Жигулевск (0,970);</w:t>
      </w:r>
      <w:proofErr w:type="gramEnd"/>
      <w:r w:rsidRPr="00660E4D">
        <w:rPr>
          <w:rFonts w:ascii="Times New Roman" w:hAnsi="Times New Roman" w:cs="Times New Roman"/>
          <w:color w:val="000000" w:themeColor="text1"/>
        </w:rPr>
        <w:t xml:space="preserve"> Красноярский (1,0), Ставропольский (1,0), Кинельский </w:t>
      </w:r>
      <w:r w:rsidRPr="00660E4D">
        <w:rPr>
          <w:rFonts w:ascii="Times New Roman" w:hAnsi="Times New Roman" w:cs="Times New Roman"/>
          <w:color w:val="000000" w:themeColor="text1"/>
        </w:rPr>
        <w:lastRenderedPageBreak/>
        <w:t xml:space="preserve">(0,981), Сергиевский (0,981), Кошкинский (0,979), Похвистневский (0,977), Безенчукский (0,971), Большеглушицкий (0,968), Борский (0,966) и Нефтегорский (0,962) районы) </w:t>
      </w:r>
      <w:hyperlink w:anchor="P4071" w:history="1">
        <w:r w:rsidRPr="00660E4D">
          <w:rPr>
            <w:rFonts w:ascii="Times New Roman" w:hAnsi="Times New Roman" w:cs="Times New Roman"/>
            <w:color w:val="000000" w:themeColor="text1"/>
          </w:rPr>
          <w:t>(приложение 4)</w:t>
        </w:r>
      </w:hyperlink>
      <w:r w:rsidRPr="00660E4D">
        <w:rPr>
          <w:rFonts w:ascii="Times New Roman" w:hAnsi="Times New Roman" w:cs="Times New Roman"/>
          <w:color w:val="000000" w:themeColor="text1"/>
        </w:rPr>
        <w:t>.</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1"/>
        <w:rPr>
          <w:rFonts w:ascii="Times New Roman" w:hAnsi="Times New Roman" w:cs="Times New Roman"/>
          <w:color w:val="000000" w:themeColor="text1"/>
        </w:rPr>
      </w:pPr>
      <w:r w:rsidRPr="00660E4D">
        <w:rPr>
          <w:rFonts w:ascii="Times New Roman" w:hAnsi="Times New Roman" w:cs="Times New Roman"/>
          <w:color w:val="000000" w:themeColor="text1"/>
        </w:rPr>
        <w:t>3. Текущее состояние онкологической помощи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 xml:space="preserve">3.1. Анализ первичной заболеваемости </w:t>
      </w:r>
      <w:proofErr w:type="gramStart"/>
      <w:r w:rsidRPr="00660E4D">
        <w:rPr>
          <w:rFonts w:ascii="Times New Roman" w:hAnsi="Times New Roman" w:cs="Times New Roman"/>
          <w:color w:val="000000" w:themeColor="text1"/>
        </w:rPr>
        <w:t>злокачественными</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новообразованиями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Рост численности населения старших возрастов предполагает значительное увеличение показателей заболеваемости злокачественными новообразованиями (злокачественными новообразованиями) на всех территориях Российской Федерации, в том числе и в Самарской области.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2018 году в регионе зарегистрирован 16241 больной </w:t>
      </w:r>
      <w:proofErr w:type="gramStart"/>
      <w:r w:rsidRPr="00660E4D">
        <w:rPr>
          <w:rFonts w:ascii="Times New Roman" w:hAnsi="Times New Roman" w:cs="Times New Roman"/>
          <w:color w:val="000000" w:themeColor="text1"/>
        </w:rPr>
        <w:t>с</w:t>
      </w:r>
      <w:proofErr w:type="gramEnd"/>
      <w:r w:rsidRPr="00660E4D">
        <w:rPr>
          <w:rFonts w:ascii="Times New Roman" w:hAnsi="Times New Roman" w:cs="Times New Roman"/>
          <w:color w:val="000000" w:themeColor="text1"/>
        </w:rPr>
        <w:t xml:space="preserve"> впервые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 xml:space="preserve"> жизни выявленным злокачественным новообразованием (в том числе 7395 мужчин и 8846 женщин). "Грубый" показатель заболеваемости составил 508,6 случая на 100 тыс. нас. Прирост данного показателя в период 2008 - 2017 годов составил 27,0%. "Грубый" показатель заболеваемости злокачественными новообразованиями в Приволжском федеральном округе и в России в целом за указанный период возрос на 27,8% и 20,7%, соответственно </w:t>
      </w:r>
      <w:hyperlink w:anchor="P292" w:history="1">
        <w:r w:rsidRPr="00660E4D">
          <w:rPr>
            <w:rFonts w:ascii="Times New Roman" w:hAnsi="Times New Roman" w:cs="Times New Roman"/>
            <w:color w:val="000000" w:themeColor="text1"/>
          </w:rPr>
          <w:t>(таблица 3)</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Стандартизованный показатель заболеваемости злокачественными новообразованиями в регионе в 2017 году составил 283,9 случая на 100 тыс. населения, что значительно выше, чем в Приволжском федеральном округе (246,6) и Российской Федерации (251,0) (таблица 1).</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3"/>
        <w:rPr>
          <w:rFonts w:ascii="Times New Roman" w:hAnsi="Times New Roman" w:cs="Times New Roman"/>
          <w:color w:val="000000" w:themeColor="text1"/>
        </w:rPr>
      </w:pPr>
      <w:r w:rsidRPr="00660E4D">
        <w:rPr>
          <w:rFonts w:ascii="Times New Roman" w:hAnsi="Times New Roman" w:cs="Times New Roman"/>
          <w:color w:val="000000" w:themeColor="text1"/>
        </w:rPr>
        <w:t>Таблица 1</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Динамика заболеваемости злокачественными новообразованиями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Самарской области по сравнению с </w:t>
      </w:r>
      <w:proofErr w:type="gramStart"/>
      <w:r w:rsidRPr="00660E4D">
        <w:rPr>
          <w:rFonts w:ascii="Times New Roman" w:hAnsi="Times New Roman" w:cs="Times New Roman"/>
          <w:color w:val="000000" w:themeColor="text1"/>
        </w:rPr>
        <w:t>Приволжским</w:t>
      </w:r>
      <w:proofErr w:type="gramEnd"/>
      <w:r w:rsidRPr="00660E4D">
        <w:rPr>
          <w:rFonts w:ascii="Times New Roman" w:hAnsi="Times New Roman" w:cs="Times New Roman"/>
          <w:color w:val="000000" w:themeColor="text1"/>
        </w:rPr>
        <w:t xml:space="preserve"> федеральным</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округом и Российской Федерацией в период 2008 - 2017 гг.</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97"/>
        <w:gridCol w:w="1304"/>
        <w:gridCol w:w="1304"/>
        <w:gridCol w:w="1247"/>
        <w:gridCol w:w="1531"/>
        <w:gridCol w:w="1361"/>
        <w:gridCol w:w="1361"/>
      </w:tblGrid>
      <w:tr w:rsidR="00660E4D" w:rsidRPr="00660E4D">
        <w:tc>
          <w:tcPr>
            <w:tcW w:w="897" w:type="dxa"/>
            <w:vMerge w:val="restart"/>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Годы</w:t>
            </w:r>
          </w:p>
        </w:tc>
        <w:tc>
          <w:tcPr>
            <w:tcW w:w="260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277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 федеральный округ</w:t>
            </w:r>
          </w:p>
        </w:tc>
        <w:tc>
          <w:tcPr>
            <w:tcW w:w="272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Российская Федерация</w:t>
            </w:r>
          </w:p>
        </w:tc>
      </w:tr>
      <w:tr w:rsidR="00660E4D" w:rsidRPr="00660E4D">
        <w:tc>
          <w:tcPr>
            <w:tcW w:w="897" w:type="dxa"/>
            <w:vMerge/>
          </w:tcPr>
          <w:p w:rsidR="00F9245D" w:rsidRPr="00660E4D" w:rsidRDefault="00F9245D">
            <w:pPr>
              <w:rPr>
                <w:rFonts w:ascii="Times New Roman" w:hAnsi="Times New Roman" w:cs="Times New Roman"/>
                <w:color w:val="000000" w:themeColor="text1"/>
              </w:rPr>
            </w:pP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"Грубые" показатели</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Стандартизованные показатели</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"Грубые" показатели</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Стандартизованные показатели</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"Грубые" показатели</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Стандартизованные показатели</w:t>
            </w:r>
          </w:p>
        </w:tc>
      </w:tr>
      <w:tr w:rsidR="00660E4D" w:rsidRPr="00660E4D">
        <w:tc>
          <w:tcPr>
            <w:tcW w:w="89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406,1</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252,2</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338,9</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222,9</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345,7</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217,7</w:t>
            </w:r>
          </w:p>
        </w:tc>
      </w:tr>
      <w:tr w:rsidR="00660E4D" w:rsidRPr="00660E4D">
        <w:tc>
          <w:tcPr>
            <w:tcW w:w="89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2009 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415,1</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254,3</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353,0</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227,4</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355,8</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223,8</w:t>
            </w:r>
          </w:p>
        </w:tc>
      </w:tr>
      <w:tr w:rsidR="00660E4D" w:rsidRPr="00660E4D">
        <w:tc>
          <w:tcPr>
            <w:tcW w:w="89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2010 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432,2</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262,5</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365,5</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231,1</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364,2</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229,9</w:t>
            </w:r>
          </w:p>
        </w:tc>
      </w:tr>
      <w:tr w:rsidR="00660E4D" w:rsidRPr="00660E4D">
        <w:tc>
          <w:tcPr>
            <w:tcW w:w="89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2011 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440,2</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259,9</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371,9</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228,1</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365,4</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228,8</w:t>
            </w:r>
          </w:p>
        </w:tc>
      </w:tr>
      <w:tr w:rsidR="00660E4D" w:rsidRPr="00660E4D">
        <w:tc>
          <w:tcPr>
            <w:tcW w:w="89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2012 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446,7</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261,3</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373,7</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227,6</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367,3</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228,6</w:t>
            </w:r>
          </w:p>
        </w:tc>
      </w:tr>
      <w:tr w:rsidR="00660E4D" w:rsidRPr="00660E4D">
        <w:tc>
          <w:tcPr>
            <w:tcW w:w="89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2013 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464,5</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267,3</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385,3</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229,2</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373,4</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233,4</w:t>
            </w:r>
          </w:p>
        </w:tc>
      </w:tr>
      <w:tr w:rsidR="00660E4D" w:rsidRPr="00660E4D">
        <w:tc>
          <w:tcPr>
            <w:tcW w:w="89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2014 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485,0</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275,1</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405,7</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235,2</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388,0</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242,0</w:t>
            </w:r>
          </w:p>
        </w:tc>
      </w:tr>
      <w:tr w:rsidR="00660E4D" w:rsidRPr="00660E4D">
        <w:tc>
          <w:tcPr>
            <w:tcW w:w="89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2015 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496,8</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279,4</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416,0</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241,4</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402,6</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245,1</w:t>
            </w:r>
          </w:p>
        </w:tc>
      </w:tr>
      <w:tr w:rsidR="00660E4D" w:rsidRPr="00660E4D">
        <w:tc>
          <w:tcPr>
            <w:tcW w:w="89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2016 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496,3</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276,9</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424,5</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242,6</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408,6</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247,6</w:t>
            </w:r>
          </w:p>
        </w:tc>
      </w:tr>
      <w:tr w:rsidR="00660E4D" w:rsidRPr="00660E4D">
        <w:tc>
          <w:tcPr>
            <w:tcW w:w="89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512,5</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283,9</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434,9</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246,6</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420,3</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251,0</w:t>
            </w:r>
          </w:p>
        </w:tc>
      </w:tr>
      <w:tr w:rsidR="00F9245D" w:rsidRPr="00660E4D">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27,0</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12,6</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27,8</w:t>
            </w:r>
          </w:p>
        </w:tc>
        <w:tc>
          <w:tcPr>
            <w:tcW w:w="153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9,7</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14,6</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Сравнительный анализ повозрастных коэффициентов показал, что в Самарской области наибольший прирост показателей заболеваемости злокачественными новообразованиями отмечался среди пациентов в возрасте 30 - 39 лет, 40 - 49 лет и 60 - 69 лет - на 20,5%, 21,1% и 19,5%, соответственно (таблица 2, рис. 3).</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3"/>
        <w:rPr>
          <w:rFonts w:ascii="Times New Roman" w:hAnsi="Times New Roman" w:cs="Times New Roman"/>
          <w:color w:val="000000" w:themeColor="text1"/>
        </w:rPr>
      </w:pPr>
      <w:r w:rsidRPr="00660E4D">
        <w:rPr>
          <w:rFonts w:ascii="Times New Roman" w:hAnsi="Times New Roman" w:cs="Times New Roman"/>
          <w:color w:val="000000" w:themeColor="text1"/>
        </w:rPr>
        <w:t>Таблица 2</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Динамика повозрастных коэффициентов заболеваемости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злокачественными новообразованиями в Самарской области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2008 - 2017 годах</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2"/>
        <w:gridCol w:w="1020"/>
        <w:gridCol w:w="1020"/>
        <w:gridCol w:w="1020"/>
        <w:gridCol w:w="1020"/>
        <w:gridCol w:w="1020"/>
        <w:gridCol w:w="1191"/>
      </w:tblGrid>
      <w:tr w:rsidR="00660E4D" w:rsidRPr="00660E4D">
        <w:tc>
          <w:tcPr>
            <w:tcW w:w="12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Годы</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0 - 29 лет</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30 - 39 лет</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40 - 49 лет</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50 - 59 лет</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60 - 69 лет</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 лет и старше</w:t>
            </w:r>
          </w:p>
        </w:tc>
      </w:tr>
      <w:tr w:rsidR="00660E4D" w:rsidRPr="00660E4D">
        <w:tc>
          <w:tcPr>
            <w:tcW w:w="1262"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87,7</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227,4</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612,3</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1204,3</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1629,4</w:t>
            </w:r>
          </w:p>
        </w:tc>
      </w:tr>
      <w:tr w:rsidR="00660E4D" w:rsidRPr="00660E4D">
        <w:tc>
          <w:tcPr>
            <w:tcW w:w="1262"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2009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226,3</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604,4</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1208,0</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1686,0</w:t>
            </w:r>
          </w:p>
        </w:tc>
      </w:tr>
      <w:tr w:rsidR="00660E4D" w:rsidRPr="00660E4D">
        <w:tc>
          <w:tcPr>
            <w:tcW w:w="1262"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2010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599,7</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1258,2</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1791,4</w:t>
            </w:r>
          </w:p>
        </w:tc>
      </w:tr>
      <w:tr w:rsidR="00660E4D" w:rsidRPr="00660E4D">
        <w:tc>
          <w:tcPr>
            <w:tcW w:w="1262"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2011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94,4</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230,3</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633,0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1199,8</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1722,1</w:t>
            </w:r>
          </w:p>
        </w:tc>
      </w:tr>
      <w:tr w:rsidR="00660E4D" w:rsidRPr="00660E4D">
        <w:tc>
          <w:tcPr>
            <w:tcW w:w="1262"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2012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88,7</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613,2</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1271,8</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1695,4</w:t>
            </w:r>
          </w:p>
        </w:tc>
      </w:tr>
      <w:tr w:rsidR="00660E4D" w:rsidRPr="00660E4D">
        <w:tc>
          <w:tcPr>
            <w:tcW w:w="1262"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2013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628,9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1363,4</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1709,4</w:t>
            </w:r>
          </w:p>
        </w:tc>
      </w:tr>
      <w:tr w:rsidR="00660E4D" w:rsidRPr="00660E4D">
        <w:tc>
          <w:tcPr>
            <w:tcW w:w="1262"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2014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243,7</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627,3</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1423,9</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1785,8</w:t>
            </w:r>
          </w:p>
        </w:tc>
      </w:tr>
      <w:tr w:rsidR="00660E4D" w:rsidRPr="00660E4D">
        <w:tc>
          <w:tcPr>
            <w:tcW w:w="1262"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2015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101,7</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246,9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626,9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1443,5</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1807,5</w:t>
            </w:r>
          </w:p>
        </w:tc>
      </w:tr>
      <w:tr w:rsidR="00660E4D" w:rsidRPr="00660E4D">
        <w:tc>
          <w:tcPr>
            <w:tcW w:w="1262"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2016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107,2</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255,8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632,3</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1354,0</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1847,8</w:t>
            </w:r>
          </w:p>
        </w:tc>
      </w:tr>
      <w:tr w:rsidR="00660E4D" w:rsidRPr="00660E4D">
        <w:tc>
          <w:tcPr>
            <w:tcW w:w="1262"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98,2</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280,0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644,2</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1377,6</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1877,6</w:t>
            </w:r>
          </w:p>
        </w:tc>
      </w:tr>
      <w:tr w:rsidR="00F9245D" w:rsidRPr="00660E4D">
        <w:tc>
          <w:tcPr>
            <w:tcW w:w="1262"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238"/>
        </w:rPr>
        <w:lastRenderedPageBreak/>
        <w:pict>
          <v:shape id="_x0000_i1026" style="width:435.4pt;height:249.95pt" coordsize="" o:spt="100" adj="0,,0" path="" filled="f" stroked="f">
            <v:stroke joinstyle="miter"/>
            <v:imagedata r:id="rId8" o:title="base_23808_124056_32769"/>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3. Повозрастные коэффициенты заболеваемости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злокачественными новообразованиями в Самарской области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2008 и 2017 гг.</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Практически во все годы развития здравоохранения уровень онкологической заболеваемости в Самарской области по сравнению с другими регионами Российской Федерации был одним из самых высоких. </w:t>
      </w:r>
      <w:proofErr w:type="gramStart"/>
      <w:r w:rsidRPr="00660E4D">
        <w:rPr>
          <w:rFonts w:ascii="Times New Roman" w:hAnsi="Times New Roman" w:cs="Times New Roman"/>
          <w:color w:val="000000" w:themeColor="text1"/>
        </w:rPr>
        <w:t xml:space="preserve">Так, в период 1992 - 1998 гг. Самарская область занимала третье ранговое место по уровню среднего стандартизованного показателя заболеваемости злокачественными новообразованиями </w:t>
      </w:r>
      <w:hyperlink w:anchor="P4232" w:history="1">
        <w:r w:rsidRPr="00660E4D">
          <w:rPr>
            <w:rFonts w:ascii="Times New Roman" w:hAnsi="Times New Roman" w:cs="Times New Roman"/>
            <w:color w:val="000000" w:themeColor="text1"/>
          </w:rPr>
          <w:t>(приложение 5)</w:t>
        </w:r>
      </w:hyperlink>
      <w:r w:rsidRPr="00660E4D">
        <w:rPr>
          <w:rFonts w:ascii="Times New Roman" w:hAnsi="Times New Roman" w:cs="Times New Roman"/>
          <w:color w:val="000000" w:themeColor="text1"/>
        </w:rPr>
        <w:t xml:space="preserve">; в период 1999 - 2004 годов - седьмое место </w:t>
      </w:r>
      <w:hyperlink w:anchor="P4649" w:history="1">
        <w:r w:rsidRPr="00660E4D">
          <w:rPr>
            <w:rFonts w:ascii="Times New Roman" w:hAnsi="Times New Roman" w:cs="Times New Roman"/>
            <w:color w:val="000000" w:themeColor="text1"/>
          </w:rPr>
          <w:t>(приложение 6)</w:t>
        </w:r>
      </w:hyperlink>
      <w:r w:rsidRPr="00660E4D">
        <w:rPr>
          <w:rFonts w:ascii="Times New Roman" w:hAnsi="Times New Roman" w:cs="Times New Roman"/>
          <w:color w:val="000000" w:themeColor="text1"/>
        </w:rPr>
        <w:t xml:space="preserve">; в период 2005 - 2009 годов - девятое </w:t>
      </w:r>
      <w:hyperlink w:anchor="P5054" w:history="1">
        <w:r w:rsidRPr="00660E4D">
          <w:rPr>
            <w:rFonts w:ascii="Times New Roman" w:hAnsi="Times New Roman" w:cs="Times New Roman"/>
            <w:color w:val="000000" w:themeColor="text1"/>
          </w:rPr>
          <w:t>(приложение 7)</w:t>
        </w:r>
      </w:hyperlink>
      <w:r w:rsidRPr="00660E4D">
        <w:rPr>
          <w:rFonts w:ascii="Times New Roman" w:hAnsi="Times New Roman" w:cs="Times New Roman"/>
          <w:color w:val="000000" w:themeColor="text1"/>
        </w:rPr>
        <w:t xml:space="preserve">; в период 2010 - 2015 годов - двенадцатое ранговое место </w:t>
      </w:r>
      <w:hyperlink w:anchor="P5363" w:history="1">
        <w:r w:rsidRPr="00660E4D">
          <w:rPr>
            <w:rFonts w:ascii="Times New Roman" w:hAnsi="Times New Roman" w:cs="Times New Roman"/>
            <w:color w:val="000000" w:themeColor="text1"/>
          </w:rPr>
          <w:t>(приложение 8)</w:t>
        </w:r>
      </w:hyperlink>
      <w:r w:rsidRPr="00660E4D">
        <w:rPr>
          <w:rFonts w:ascii="Times New Roman" w:hAnsi="Times New Roman" w:cs="Times New Roman"/>
          <w:color w:val="000000" w:themeColor="text1"/>
        </w:rPr>
        <w:t>. 2017 год не оказался исключением по данному показателю.</w:t>
      </w:r>
      <w:proofErr w:type="gramEnd"/>
      <w:r w:rsidRPr="00660E4D">
        <w:rPr>
          <w:rFonts w:ascii="Times New Roman" w:hAnsi="Times New Roman" w:cs="Times New Roman"/>
          <w:color w:val="000000" w:themeColor="text1"/>
        </w:rPr>
        <w:t xml:space="preserve"> В 2017 году регион находился на 12-м месте среди других субъектов Российской Федерации и на 2-м месте среди субъектов Приволжского федерального округа.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период 2008 - 2018 годов среднее значение "грубого" показателя заболеваемости злокачественными новообразованиями в Самарской области составило 463,8 случая на 100 тыс. населения, в том числе по городам и сельским районам 487,7 и 395,5 соответственно </w:t>
      </w:r>
      <w:hyperlink w:anchor="P5607" w:history="1">
        <w:r w:rsidRPr="00660E4D">
          <w:rPr>
            <w:rFonts w:ascii="Times New Roman" w:hAnsi="Times New Roman" w:cs="Times New Roman"/>
            <w:color w:val="000000" w:themeColor="text1"/>
          </w:rPr>
          <w:t>(приложение 9)</w:t>
        </w:r>
      </w:hyperlink>
      <w:r w:rsidRPr="00660E4D">
        <w:rPr>
          <w:rFonts w:ascii="Times New Roman" w:hAnsi="Times New Roman" w:cs="Times New Roman"/>
          <w:color w:val="000000" w:themeColor="text1"/>
        </w:rPr>
        <w:t>. Достоверно выше, чем на других территориях региона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 0,95; t = 2) заболеваемость злокачественными новообразованиями оказалась в городах Самара (507,3), Чапаевск (479,6), Тольятти (475,0), Сызрань (470,4), Новокуйбышевск (465,0), Жигулевск (453,0), Отрадный (438,8), а также в Безенчукском (459,6), Богатовском (459,2), Пестравском (439,9), Борском (436,7), Красноармейском (436,5) и Нефтегорском (435,7) сельских районах (рис. 4).</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09"/>
        </w:rPr>
        <w:lastRenderedPageBreak/>
        <w:pict>
          <v:shape id="_x0000_i1027" style="width:436.75pt;height:320.6pt" coordsize="" o:spt="100" adj="0,,0" path="" filled="f" stroked="f">
            <v:stroke joinstyle="miter"/>
            <v:imagedata r:id="rId9" o:title="base_23808_124056_32770"/>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Рис. 4. Территории Самарской области с достоверно </w:t>
      </w:r>
      <w:proofErr w:type="gramStart"/>
      <w:r w:rsidRPr="00660E4D">
        <w:rPr>
          <w:rFonts w:ascii="Times New Roman" w:hAnsi="Times New Roman" w:cs="Times New Roman"/>
          <w:color w:val="000000" w:themeColor="text1"/>
        </w:rPr>
        <w:t>высокими</w:t>
      </w:r>
      <w:proofErr w:type="gramEnd"/>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показателями заболеваемости злокачественными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новообразованиями (2008 - 2018 гг.)</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структуре заболеваемости злокачественными новообразованиями в 2018 году три лидирующих места после немеланомного рака кожи занимают колоректальный рак (11,8%), рак молочной железы (11,2%) и рак легкого (8,6%). Среди мужчин выше заболеваемость злокачественным новообразованием предстательной железы (17,5%), легкого (14,9%) и колоректальным раком (13,2%); среди женщин - злокачественные новообразования молочной железы и кожи (20,4%), толстой кишки (10,6%) и эндометрия (8,1%).</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 xml:space="preserve">3.1.1. Компонентный анализ заболеваемости </w:t>
      </w:r>
      <w:proofErr w:type="gramStart"/>
      <w:r w:rsidRPr="00660E4D">
        <w:rPr>
          <w:rFonts w:ascii="Times New Roman" w:hAnsi="Times New Roman" w:cs="Times New Roman"/>
          <w:color w:val="000000" w:themeColor="text1"/>
        </w:rPr>
        <w:t>злокачественными</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новообразованиями и оценка факторов, определяющих</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особенности их распространения</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Для выявления факторов, определяющих особенности распространения злокачественными новообразованиями, была изучена сложившаяся структура онкологической заболеваемости региона за 10-летний период (2008 - 2017 годы) </w:t>
      </w:r>
      <w:hyperlink w:anchor="P6113" w:history="1">
        <w:r w:rsidRPr="00660E4D">
          <w:rPr>
            <w:rFonts w:ascii="Times New Roman" w:hAnsi="Times New Roman" w:cs="Times New Roman"/>
            <w:color w:val="000000" w:themeColor="text1"/>
          </w:rPr>
          <w:t>(приложение 10)</w:t>
        </w:r>
      </w:hyperlink>
      <w:r w:rsidRPr="00660E4D">
        <w:rPr>
          <w:rFonts w:ascii="Times New Roman" w:hAnsi="Times New Roman" w:cs="Times New Roman"/>
          <w:color w:val="000000" w:themeColor="text1"/>
        </w:rPr>
        <w:t>. При этом все злокачественные новообразования по частоте заболеваемости были разделены на четыре группы: очень часто встречающиеся (удельный вес &gt;= 5,0) - колоректальный рак, рак молочной железы, легких, желудка, рак простаты;</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часто встречающиеся (1,5 &lt;= удельный вес &lt; 5,0) - злокачественные новообразования тела матки, почки, мочевого пузыря, поджелудочной железы, лимфатической и кроветворной тканей, рак шейки матки, щитовидной железы и меланома кожи; редко встречающиеся (0,5 &lt;удельный вес&lt; 1,5) - злокачественные новообразования головного мозга, полости рта, печени, гортани, пищевода, глотки, мягких тканей, губы, средостения и желчного пузыря;</w:t>
      </w:r>
      <w:proofErr w:type="gramEnd"/>
      <w:r w:rsidRPr="00660E4D">
        <w:rPr>
          <w:rFonts w:ascii="Times New Roman" w:hAnsi="Times New Roman" w:cs="Times New Roman"/>
          <w:color w:val="000000" w:themeColor="text1"/>
        </w:rPr>
        <w:t xml:space="preserve"> очень редко встречающиеся (удельный вес &lt;= 0,5) - злокачественные новообразования вульвы и влагалища, костей, яичка, тонкой кишки, глаза, носовой полости, полового члена и плаценты.</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В период 2008 - 2017 годов среди очень часто и часто встречающихся злокачественных новообразований прирост стандартизованных показателей заболеваемости отмечался при раке </w:t>
      </w:r>
      <w:r w:rsidRPr="00660E4D">
        <w:rPr>
          <w:rFonts w:ascii="Times New Roman" w:hAnsi="Times New Roman" w:cs="Times New Roman"/>
          <w:color w:val="000000" w:themeColor="text1"/>
        </w:rPr>
        <w:lastRenderedPageBreak/>
        <w:t>предстательной железы (69,5%), щитовидной железы (65,7%), лимфомах (43,2%), меланоме (33,8%), при раке тела матки (28,5%), почки (21,9%), шейки матки (21,0%), молочной железы (14,1%), лейкозах (9,1%), колоректальном раке (8,6%), а также при злокачественных новообразованиях поджелудочной железы (7,4%) и мочевого пузыря (0,2</w:t>
      </w:r>
      <w:proofErr w:type="gramEnd"/>
      <w:r w:rsidRPr="00660E4D">
        <w:rPr>
          <w:rFonts w:ascii="Times New Roman" w:hAnsi="Times New Roman" w:cs="Times New Roman"/>
          <w:color w:val="000000" w:themeColor="text1"/>
        </w:rPr>
        <w:t xml:space="preserve">%). Среди редко и очень редко встречающихся злокачественных </w:t>
      </w:r>
      <w:proofErr w:type="gramStart"/>
      <w:r w:rsidRPr="00660E4D">
        <w:rPr>
          <w:rFonts w:ascii="Times New Roman" w:hAnsi="Times New Roman" w:cs="Times New Roman"/>
          <w:color w:val="000000" w:themeColor="text1"/>
        </w:rPr>
        <w:t>новообразованиях</w:t>
      </w:r>
      <w:proofErr w:type="gramEnd"/>
      <w:r w:rsidRPr="00660E4D">
        <w:rPr>
          <w:rFonts w:ascii="Times New Roman" w:hAnsi="Times New Roman" w:cs="Times New Roman"/>
          <w:color w:val="000000" w:themeColor="text1"/>
        </w:rPr>
        <w:t xml:space="preserve"> прирост показателя отмечался при раке яичка (63,6%), полового члена (46,3%), глотки (32,4%), печени (28,9%), глаза (25,7%), полости рта (24,7%), полости носа (23,4%), а также при злокачественных новообразованиях вульвы и влагалища (9,8%). Для вышеназванных локализаций с помощью компонентного анализа была изучена структура абсолютного прироста "грубых" показателей заболеваемости, связанных либо с воздействием факторов риска, либо с постарением населения (таблица 3).</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4"/>
        <w:rPr>
          <w:rFonts w:ascii="Times New Roman" w:hAnsi="Times New Roman" w:cs="Times New Roman"/>
          <w:color w:val="000000" w:themeColor="text1"/>
        </w:rPr>
      </w:pPr>
      <w:r w:rsidRPr="00660E4D">
        <w:rPr>
          <w:rFonts w:ascii="Times New Roman" w:hAnsi="Times New Roman" w:cs="Times New Roman"/>
          <w:color w:val="000000" w:themeColor="text1"/>
        </w:rPr>
        <w:t>Таблица 3</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1" w:name="P292"/>
      <w:bookmarkEnd w:id="1"/>
      <w:r w:rsidRPr="00660E4D">
        <w:rPr>
          <w:rFonts w:ascii="Times New Roman" w:hAnsi="Times New Roman" w:cs="Times New Roman"/>
          <w:color w:val="000000" w:themeColor="text1"/>
        </w:rPr>
        <w:t xml:space="preserve">Анализ показателей заболеваемости </w:t>
      </w:r>
      <w:proofErr w:type="gramStart"/>
      <w:r w:rsidRPr="00660E4D">
        <w:rPr>
          <w:rFonts w:ascii="Times New Roman" w:hAnsi="Times New Roman" w:cs="Times New Roman"/>
          <w:color w:val="000000" w:themeColor="text1"/>
        </w:rPr>
        <w:t>злокачественными</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новообразованиями различных локализаций в Самарской области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2008 - 2017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rPr>
          <w:rFonts w:ascii="Times New Roman" w:hAnsi="Times New Roman" w:cs="Times New Roman"/>
          <w:color w:val="000000" w:themeColor="text1"/>
        </w:rPr>
        <w:sectPr w:rsidR="00F9245D" w:rsidRPr="00660E4D" w:rsidSect="00660E4D">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0"/>
        <w:gridCol w:w="1428"/>
        <w:gridCol w:w="907"/>
        <w:gridCol w:w="850"/>
        <w:gridCol w:w="1233"/>
        <w:gridCol w:w="907"/>
        <w:gridCol w:w="850"/>
        <w:gridCol w:w="1064"/>
        <w:gridCol w:w="964"/>
        <w:gridCol w:w="907"/>
        <w:gridCol w:w="1077"/>
      </w:tblGrid>
      <w:tr w:rsidR="00660E4D" w:rsidRPr="00660E4D">
        <w:tc>
          <w:tcPr>
            <w:tcW w:w="780"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Ранговое место</w:t>
            </w:r>
          </w:p>
        </w:tc>
        <w:tc>
          <w:tcPr>
            <w:tcW w:w="1428"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Локализация</w:t>
            </w:r>
          </w:p>
        </w:tc>
        <w:tc>
          <w:tcPr>
            <w:tcW w:w="2990"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Стандартизованные показатели</w:t>
            </w:r>
          </w:p>
        </w:tc>
        <w:tc>
          <w:tcPr>
            <w:tcW w:w="2821"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"Грубые" показатели</w:t>
            </w:r>
          </w:p>
        </w:tc>
        <w:tc>
          <w:tcPr>
            <w:tcW w:w="2948"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Структура абсолютного прироста</w:t>
            </w:r>
          </w:p>
        </w:tc>
      </w:tr>
      <w:tr w:rsidR="00660E4D" w:rsidRPr="00660E4D">
        <w:tc>
          <w:tcPr>
            <w:tcW w:w="780" w:type="dxa"/>
            <w:vMerge/>
          </w:tcPr>
          <w:p w:rsidR="00F9245D" w:rsidRPr="00660E4D" w:rsidRDefault="00F9245D">
            <w:pPr>
              <w:rPr>
                <w:rFonts w:ascii="Times New Roman" w:hAnsi="Times New Roman" w:cs="Times New Roman"/>
                <w:color w:val="000000" w:themeColor="text1"/>
              </w:rPr>
            </w:pPr>
          </w:p>
        </w:tc>
        <w:tc>
          <w:tcPr>
            <w:tcW w:w="1428" w:type="dxa"/>
            <w:vMerge/>
          </w:tcPr>
          <w:p w:rsidR="00F9245D" w:rsidRPr="00660E4D" w:rsidRDefault="00F9245D">
            <w:pPr>
              <w:rPr>
                <w:rFonts w:ascii="Times New Roman" w:hAnsi="Times New Roman" w:cs="Times New Roman"/>
                <w:color w:val="000000" w:themeColor="text1"/>
              </w:rPr>
            </w:pP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Тенденция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Прирост</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Возраст</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Фактор риска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Фактор риска и возраст</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1428" w:type="dxa"/>
            <w:vMerge/>
          </w:tcPr>
          <w:p w:rsidR="00F9245D" w:rsidRPr="00660E4D" w:rsidRDefault="00F9245D">
            <w:pPr>
              <w:rPr>
                <w:rFonts w:ascii="Times New Roman" w:hAnsi="Times New Roman" w:cs="Times New Roman"/>
                <w:color w:val="000000" w:themeColor="text1"/>
              </w:rPr>
            </w:pP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283,9</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406,1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512,5</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56,3</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w:t>
            </w:r>
          </w:p>
        </w:tc>
      </w:tr>
      <w:tr w:rsidR="00660E4D" w:rsidRPr="00660E4D">
        <w:tc>
          <w:tcPr>
            <w:tcW w:w="10967" w:type="dxa"/>
            <w:gridSpan w:val="11"/>
          </w:tcPr>
          <w:p w:rsidR="00F9245D" w:rsidRPr="00660E4D" w:rsidRDefault="00F9245D">
            <w:pPr>
              <w:pStyle w:val="ConsPlusNormal"/>
              <w:jc w:val="center"/>
              <w:outlineLvl w:val="5"/>
              <w:rPr>
                <w:rFonts w:ascii="Times New Roman" w:hAnsi="Times New Roman" w:cs="Times New Roman"/>
                <w:color w:val="000000" w:themeColor="text1"/>
              </w:rPr>
            </w:pPr>
            <w:r w:rsidRPr="00660E4D">
              <w:rPr>
                <w:rFonts w:ascii="Times New Roman" w:hAnsi="Times New Roman" w:cs="Times New Roman"/>
                <w:color w:val="000000" w:themeColor="text1"/>
              </w:rPr>
              <w:t>Очень часто встречающиеся злокачественные новообразования</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Колоректальный рак</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29,6</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56,4</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59,3</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Молочная железа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33,3</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56,7</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71,9</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Легкое</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24,8</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45,6</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Желудок</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13,4</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26,0</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Предстательная железа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55,9</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69,5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88,8</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77,0</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w:t>
            </w:r>
          </w:p>
        </w:tc>
      </w:tr>
      <w:tr w:rsidR="00660E4D" w:rsidRPr="00660E4D">
        <w:tc>
          <w:tcPr>
            <w:tcW w:w="10967" w:type="dxa"/>
            <w:gridSpan w:val="11"/>
          </w:tcPr>
          <w:p w:rsidR="00F9245D" w:rsidRPr="00660E4D" w:rsidRDefault="00F9245D">
            <w:pPr>
              <w:pStyle w:val="ConsPlusNormal"/>
              <w:jc w:val="center"/>
              <w:outlineLvl w:val="5"/>
              <w:rPr>
                <w:rFonts w:ascii="Times New Roman" w:hAnsi="Times New Roman" w:cs="Times New Roman"/>
                <w:color w:val="000000" w:themeColor="text1"/>
              </w:rPr>
            </w:pPr>
            <w:r w:rsidRPr="00660E4D">
              <w:rPr>
                <w:rFonts w:ascii="Times New Roman" w:hAnsi="Times New Roman" w:cs="Times New Roman"/>
                <w:color w:val="000000" w:themeColor="text1"/>
              </w:rPr>
              <w:t>Часто встречающиеся злокачественные новообразования</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Тело матки</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40,7</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65,3</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11,6</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Почка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60,1</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15,2</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Мочевой пузырь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45,0</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Поджелудочная железа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45,2</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Лимфомы</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15,3</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80,6</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11</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Яичник</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Лейкозы</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45,3</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Шейка матки</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13,4</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80,9</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Щитовидная железа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81,3</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Меланома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61,2</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w:t>
            </w:r>
          </w:p>
        </w:tc>
      </w:tr>
      <w:tr w:rsidR="00660E4D" w:rsidRPr="00660E4D">
        <w:tc>
          <w:tcPr>
            <w:tcW w:w="10967" w:type="dxa"/>
            <w:gridSpan w:val="11"/>
          </w:tcPr>
          <w:p w:rsidR="00F9245D" w:rsidRPr="00660E4D" w:rsidRDefault="00F9245D">
            <w:pPr>
              <w:pStyle w:val="ConsPlusNormal"/>
              <w:jc w:val="center"/>
              <w:outlineLvl w:val="5"/>
              <w:rPr>
                <w:rFonts w:ascii="Times New Roman" w:hAnsi="Times New Roman" w:cs="Times New Roman"/>
                <w:color w:val="000000" w:themeColor="text1"/>
              </w:rPr>
            </w:pPr>
            <w:r w:rsidRPr="00660E4D">
              <w:rPr>
                <w:rFonts w:ascii="Times New Roman" w:hAnsi="Times New Roman" w:cs="Times New Roman"/>
                <w:color w:val="000000" w:themeColor="text1"/>
              </w:rPr>
              <w:t>Редко встречающиеся злокачественные новообразования</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Мозг</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6,9</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Полость рта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71,8</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Печень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6,7</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46,7</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Гортань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Пищевод</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Глотка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Кости, мягкие ткани</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Губа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Желчный пузырь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r>
      <w:tr w:rsidR="00660E4D" w:rsidRPr="00660E4D">
        <w:tc>
          <w:tcPr>
            <w:tcW w:w="10967" w:type="dxa"/>
            <w:gridSpan w:val="11"/>
          </w:tcPr>
          <w:p w:rsidR="00F9245D" w:rsidRPr="00660E4D" w:rsidRDefault="00F9245D">
            <w:pPr>
              <w:pStyle w:val="ConsPlusNormal"/>
              <w:jc w:val="center"/>
              <w:outlineLvl w:val="5"/>
              <w:rPr>
                <w:rFonts w:ascii="Times New Roman" w:hAnsi="Times New Roman" w:cs="Times New Roman"/>
                <w:color w:val="000000" w:themeColor="text1"/>
              </w:rPr>
            </w:pPr>
            <w:r w:rsidRPr="00660E4D">
              <w:rPr>
                <w:rFonts w:ascii="Times New Roman" w:hAnsi="Times New Roman" w:cs="Times New Roman"/>
                <w:color w:val="000000" w:themeColor="text1"/>
              </w:rPr>
              <w:t>Очень редко встречающиеся злокачественные новообразования</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Вульва, влагалище</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26</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Яичко</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90,8</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Глаз</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82,4</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Полость носа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Половой член</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69,5</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w:t>
            </w:r>
          </w:p>
        </w:tc>
      </w:tr>
      <w:tr w:rsidR="00660E4D" w:rsidRPr="00660E4D">
        <w:tc>
          <w:tcPr>
            <w:tcW w:w="10967" w:type="dxa"/>
            <w:gridSpan w:val="11"/>
          </w:tcPr>
          <w:p w:rsidR="00F9245D" w:rsidRPr="00660E4D" w:rsidRDefault="00F9245D">
            <w:pPr>
              <w:pStyle w:val="ConsPlusNormal"/>
              <w:jc w:val="center"/>
              <w:outlineLvl w:val="5"/>
              <w:rPr>
                <w:rFonts w:ascii="Times New Roman" w:hAnsi="Times New Roman" w:cs="Times New Roman"/>
                <w:color w:val="000000" w:themeColor="text1"/>
              </w:rPr>
            </w:pPr>
            <w:r w:rsidRPr="00660E4D">
              <w:rPr>
                <w:rFonts w:ascii="Times New Roman" w:hAnsi="Times New Roman" w:cs="Times New Roman"/>
                <w:color w:val="000000" w:themeColor="text1"/>
              </w:rPr>
              <w:t>Немеланомный рак кожи</w:t>
            </w:r>
          </w:p>
        </w:tc>
      </w:tr>
      <w:tr w:rsidR="00660E4D" w:rsidRPr="00660E4D">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42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Кожа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44,3</w:t>
            </w:r>
          </w:p>
        </w:tc>
        <w:tc>
          <w:tcPr>
            <w:tcW w:w="123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91,2</w:t>
            </w:r>
          </w:p>
        </w:tc>
        <w:tc>
          <w:tcPr>
            <w:tcW w:w="10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66,9</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Так, в период с 2008 по 2017 годы абсолютный прирост общего "грубого" показателя заболеваемости составил 106,4 случая на 100 тыс. населения. </w:t>
      </w:r>
      <w:proofErr w:type="gramStart"/>
      <w:r w:rsidRPr="00660E4D">
        <w:rPr>
          <w:rFonts w:ascii="Times New Roman" w:hAnsi="Times New Roman" w:cs="Times New Roman"/>
          <w:color w:val="000000" w:themeColor="text1"/>
        </w:rPr>
        <w:t>При этом компонента прироста, связанная с факторами риска, составила 56,3%, а компонента, связанная с возрастом, только 35,4%. Высокие уровни компоненты прироста, связанной с преимущественным воздействием факторов риска, зарегистрированы при колоректальном раке (59,3%), раке молочной железы (71,9%), раке предстательной железы (77,0%), тела матки (65,3%), почке (60,1%), лимфоме (80,6%), при злокачественных новообразованиях шейки матки (80,9%), щитовидной железы (81,3%), меланоме (61,2%), при раке</w:t>
      </w:r>
      <w:proofErr w:type="gramEnd"/>
      <w:r w:rsidRPr="00660E4D">
        <w:rPr>
          <w:rFonts w:ascii="Times New Roman" w:hAnsi="Times New Roman" w:cs="Times New Roman"/>
          <w:color w:val="000000" w:themeColor="text1"/>
        </w:rPr>
        <w:t xml:space="preserve"> полости рта (71,8%), яичке (90,8%), глаза (82,4%), полового члена (69,5%), а также при немеланомном раке кожи (66,9%) </w:t>
      </w:r>
      <w:hyperlink w:anchor="P292" w:history="1">
        <w:r w:rsidRPr="00660E4D">
          <w:rPr>
            <w:rFonts w:ascii="Times New Roman" w:hAnsi="Times New Roman" w:cs="Times New Roman"/>
            <w:color w:val="000000" w:themeColor="text1"/>
          </w:rPr>
          <w:t>(таблица 3)</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ходе дальнейшего компонентного анализа прироста заболеваемости при вышеназванных локализациях были выявлены территории Самарской области, для которых уровень компоненты прироста, связанной с воздействием факторов риска, оказался достоверно выше среднеобластного значения </w:t>
      </w:r>
      <w:hyperlink w:anchor="P11370" w:history="1">
        <w:r w:rsidRPr="00660E4D">
          <w:rPr>
            <w:rFonts w:ascii="Times New Roman" w:hAnsi="Times New Roman" w:cs="Times New Roman"/>
            <w:color w:val="000000" w:themeColor="text1"/>
          </w:rPr>
          <w:t>(приложение 11)</w:t>
        </w:r>
      </w:hyperlink>
      <w:r w:rsidRPr="00660E4D">
        <w:rPr>
          <w:rFonts w:ascii="Times New Roman" w:hAnsi="Times New Roman" w:cs="Times New Roman"/>
          <w:color w:val="000000" w:themeColor="text1"/>
        </w:rPr>
        <w:t>. Среди них лидируют:</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 колоректальному раку Клявлинский (100%), Ставропольский (100%), Борский (99,9%), Хворостянский (86,0%), Сызранский (84,2%), Приволжский (83,4%), Похвистневский (81,5%), Шигонский (80,2%), Большечерниговский (78,5%) районы (</w:t>
      </w:r>
      <w:hyperlink w:anchor="P11378" w:history="1">
        <w:r w:rsidRPr="00660E4D">
          <w:rPr>
            <w:rFonts w:ascii="Times New Roman" w:hAnsi="Times New Roman" w:cs="Times New Roman"/>
            <w:color w:val="000000" w:themeColor="text1"/>
          </w:rPr>
          <w:t>рис. 1</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 раку молочной железы - города Октябрьск (98,0%), Отрадный (89,8%), Жигулевск (85,2%), Чапаевск (83,5%), а также Камышлинский (100%), Ставропольский (98,1%), Большеглушицкий (90,0%), Кинельский (85,1%), Сызранский (84,6%), Богатовский (83,8%) и Кошкинский (83,2%) сельские районы (</w:t>
      </w:r>
      <w:hyperlink w:anchor="P11386" w:history="1">
        <w:r w:rsidRPr="00660E4D">
          <w:rPr>
            <w:rFonts w:ascii="Times New Roman" w:hAnsi="Times New Roman" w:cs="Times New Roman"/>
            <w:color w:val="000000" w:themeColor="text1"/>
          </w:rPr>
          <w:t>рис. 2</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 раку предстательной железы - города Жигулевск (95,5%), Октябрьск (90,9%), Чапаевск (87,2%), Новокуйбышевск (82,9%), а также Камышлинский (100%), Борский (100%), Ставропольский (98,5%), Шенталинский (91,3%), Красноярский (90,3%), Кошкинский (88,8%), Клявлинский (85,7%), Челно-Вершинский (84,5%) и Сергиевский районы (83,1%) (</w:t>
      </w:r>
      <w:hyperlink w:anchor="P11394" w:history="1">
        <w:r w:rsidRPr="00660E4D">
          <w:rPr>
            <w:rFonts w:ascii="Times New Roman" w:hAnsi="Times New Roman" w:cs="Times New Roman"/>
            <w:color w:val="000000" w:themeColor="text1"/>
          </w:rPr>
          <w:t>рис. 3</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по раку тела матки - города Чапаевск (88,3%), Отрадный (82,7%), а также Борский (100%), Ставропольский (100%), Клявлинский (99,8%), Похвистневский (98,7%), Кинельский (89,3%), Красноармейский (88,2%), Приволжский (88,2%), Большеглушицкий (85,7%), Безенчукский (84,7%), </w:t>
      </w:r>
      <w:proofErr w:type="gramStart"/>
      <w:r w:rsidRPr="00660E4D">
        <w:rPr>
          <w:rFonts w:ascii="Times New Roman" w:hAnsi="Times New Roman" w:cs="Times New Roman"/>
          <w:color w:val="000000" w:themeColor="text1"/>
        </w:rPr>
        <w:t>Кинель-Черкасский</w:t>
      </w:r>
      <w:proofErr w:type="gramEnd"/>
      <w:r w:rsidRPr="00660E4D">
        <w:rPr>
          <w:rFonts w:ascii="Times New Roman" w:hAnsi="Times New Roman" w:cs="Times New Roman"/>
          <w:color w:val="000000" w:themeColor="text1"/>
        </w:rPr>
        <w:t xml:space="preserve"> (83,7%) районы (</w:t>
      </w:r>
      <w:hyperlink w:anchor="P11402" w:history="1">
        <w:r w:rsidRPr="00660E4D">
          <w:rPr>
            <w:rFonts w:ascii="Times New Roman" w:hAnsi="Times New Roman" w:cs="Times New Roman"/>
            <w:color w:val="000000" w:themeColor="text1"/>
          </w:rPr>
          <w:t>рис. 4</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 раку почки - города Октябрьск (86,6%), Сызрань (78,2%), а также Шенталинский (100%), Ставропольский (99,6%), Большеглушицкий (90,8%), Кинельский (90,6%), Сергиевский (84,8%), Безенчукский (83,4%), Приволжский (81,8%), Шигонский (81,7%), Камышлинский (81,7%), Пестравский (80,4%) и Борский (78%) районы (</w:t>
      </w:r>
      <w:hyperlink w:anchor="P11410" w:history="1">
        <w:r w:rsidRPr="00660E4D">
          <w:rPr>
            <w:rFonts w:ascii="Times New Roman" w:hAnsi="Times New Roman" w:cs="Times New Roman"/>
            <w:color w:val="000000" w:themeColor="text1"/>
          </w:rPr>
          <w:t>рис. 5</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по </w:t>
      </w:r>
      <w:proofErr w:type="gramStart"/>
      <w:r w:rsidRPr="00660E4D">
        <w:rPr>
          <w:rFonts w:ascii="Times New Roman" w:hAnsi="Times New Roman" w:cs="Times New Roman"/>
          <w:color w:val="000000" w:themeColor="text1"/>
        </w:rPr>
        <w:t>злокачественным</w:t>
      </w:r>
      <w:proofErr w:type="gramEnd"/>
      <w:r w:rsidRPr="00660E4D">
        <w:rPr>
          <w:rFonts w:ascii="Times New Roman" w:hAnsi="Times New Roman" w:cs="Times New Roman"/>
          <w:color w:val="000000" w:themeColor="text1"/>
        </w:rPr>
        <w:t xml:space="preserve"> лимфомам - города Октябрьск (100%), Чапаевск (92,3%), Самара (89,2%), Отрадный (88,8%), а также Шенталинский (100%), Камышлинский (100%), Большеглушицкий (100%), Пестравский (99,9%), Ставропольский (96,6%), Борский (90,6%), Кинель-Черкасский (89,4%), Хворостянский (89,0%) районы (</w:t>
      </w:r>
      <w:hyperlink w:anchor="P11418" w:history="1">
        <w:r w:rsidRPr="00660E4D">
          <w:rPr>
            <w:rFonts w:ascii="Times New Roman" w:hAnsi="Times New Roman" w:cs="Times New Roman"/>
            <w:color w:val="000000" w:themeColor="text1"/>
          </w:rPr>
          <w:t>рис. 6</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по раку шейки матки - города Новокуйбышевск (98,4%), Чапаевск (91,5%), а также Шенталинский (100%), Красноармейский (100%), Большечерниговский (100%), Сызранский (98,6%), Волжский (98,2%), </w:t>
      </w:r>
      <w:proofErr w:type="gramStart"/>
      <w:r w:rsidRPr="00660E4D">
        <w:rPr>
          <w:rFonts w:ascii="Times New Roman" w:hAnsi="Times New Roman" w:cs="Times New Roman"/>
          <w:color w:val="000000" w:themeColor="text1"/>
        </w:rPr>
        <w:t>Кинель-Черкасский</w:t>
      </w:r>
      <w:proofErr w:type="gramEnd"/>
      <w:r w:rsidRPr="00660E4D">
        <w:rPr>
          <w:rFonts w:ascii="Times New Roman" w:hAnsi="Times New Roman" w:cs="Times New Roman"/>
          <w:color w:val="000000" w:themeColor="text1"/>
        </w:rPr>
        <w:t xml:space="preserve"> (97,9%), Красноярский (95,7%), Сергиевский (94,6%), Кинельский (93,8%), Хворостянский (91,4%) районы (</w:t>
      </w:r>
      <w:hyperlink w:anchor="P11426" w:history="1">
        <w:r w:rsidRPr="00660E4D">
          <w:rPr>
            <w:rFonts w:ascii="Times New Roman" w:hAnsi="Times New Roman" w:cs="Times New Roman"/>
            <w:color w:val="000000" w:themeColor="text1"/>
          </w:rPr>
          <w:t>рис. 7</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 раку щитовидной железы - города Жигулевск (90,5%), а также Борский (100%), Сызранский (100%), Шигонский (100%), Красноярский (98,7%), Большеглушицкий (93,9%), Камышлинский (93,4%), Ставропольский (90%), Нефтегорский (89,9%) районы (</w:t>
      </w:r>
      <w:hyperlink w:anchor="P11434" w:history="1">
        <w:r w:rsidRPr="00660E4D">
          <w:rPr>
            <w:rFonts w:ascii="Times New Roman" w:hAnsi="Times New Roman" w:cs="Times New Roman"/>
            <w:color w:val="000000" w:themeColor="text1"/>
          </w:rPr>
          <w:t>рис. 8</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 меланоме кожи - города Новокуйбышевск (88,6%), Октябрьск (88,5%), а также Борский (100%), Шигонский (100%), Хворостянский (91%) районы (</w:t>
      </w:r>
      <w:hyperlink w:anchor="P11442" w:history="1">
        <w:r w:rsidRPr="00660E4D">
          <w:rPr>
            <w:rFonts w:ascii="Times New Roman" w:hAnsi="Times New Roman" w:cs="Times New Roman"/>
            <w:color w:val="000000" w:themeColor="text1"/>
          </w:rPr>
          <w:t>рис. 9</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по раку легкого - Ставропольский (95,5%), Камышлинский (93,2%), Хворостянский (74,5%), Большеглушицкий (68,6%) районы (</w:t>
      </w:r>
      <w:hyperlink w:anchor="P11450" w:history="1">
        <w:r w:rsidRPr="00660E4D">
          <w:rPr>
            <w:rFonts w:ascii="Times New Roman" w:hAnsi="Times New Roman" w:cs="Times New Roman"/>
            <w:color w:val="000000" w:themeColor="text1"/>
          </w:rPr>
          <w:t>рис. 10</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 раку желудка - города Октябрьск (91,3%), Чапаевск (80,5%), а также Камышлинский (100%), Большеглушицкий (89%), Пестравский (82,9%), Елховский (79,2%), Нефтегорский (78,1%) районы (</w:t>
      </w:r>
      <w:hyperlink w:anchor="P11450" w:history="1">
        <w:r w:rsidRPr="00660E4D">
          <w:rPr>
            <w:rFonts w:ascii="Times New Roman" w:hAnsi="Times New Roman" w:cs="Times New Roman"/>
            <w:color w:val="000000" w:themeColor="text1"/>
          </w:rPr>
          <w:t>рис. 10</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 немеланомному раку кожи - города Октябрьск (97,3%), Отрадный (86,5%), Чапаевск (82,5%), а также Ставропольский (100%), Шенталинский (100%), Елховский (90,7%), Камышлинский (89,8%), Похвистневский (87,9%), Борский (86,8%), Пестравский (83,1%), Приволжский (82,5%), Сызранский (82,2%) районы (</w:t>
      </w:r>
      <w:hyperlink w:anchor="P11457" w:history="1">
        <w:r w:rsidRPr="00660E4D">
          <w:rPr>
            <w:rFonts w:ascii="Times New Roman" w:hAnsi="Times New Roman" w:cs="Times New Roman"/>
            <w:color w:val="000000" w:themeColor="text1"/>
          </w:rPr>
          <w:t>рис. 11</w:t>
        </w:r>
      </w:hyperlink>
      <w:r w:rsidRPr="00660E4D">
        <w:rPr>
          <w:rFonts w:ascii="Times New Roman" w:hAnsi="Times New Roman" w:cs="Times New Roman"/>
          <w:color w:val="000000" w:themeColor="text1"/>
        </w:rPr>
        <w:t xml:space="preserve"> в приложении 11).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Таким образом, проведенный анализ позволил выявить перечень локализаций, борьба с которыми должна быть организована в Самарской области в первую очередь. К ним были отнесены очень часто и часто встречающиеся злокачественные новообразования, рост числа которых связан с воздействием на население факторов риска. Также были выявлены территории, на которых это воздействие является наиболее интенсивным. Среди них оказались города Октябрьск, Чапаевск, Отрадный, Жигулевск, Новокуйбышевск, а также 18 сельских районов (Борский, Камышлинский, Ставропольский, Большеглушицкий, Сызранский, Хворостянский, Шенталинский, Кинельский, Пестравский, Приволжский, Шигонский, </w:t>
      </w:r>
      <w:proofErr w:type="gramStart"/>
      <w:r w:rsidRPr="00660E4D">
        <w:rPr>
          <w:rFonts w:ascii="Times New Roman" w:hAnsi="Times New Roman" w:cs="Times New Roman"/>
          <w:color w:val="000000" w:themeColor="text1"/>
        </w:rPr>
        <w:t>Кинель-Черкасский</w:t>
      </w:r>
      <w:proofErr w:type="gramEnd"/>
      <w:r w:rsidRPr="00660E4D">
        <w:rPr>
          <w:rFonts w:ascii="Times New Roman" w:hAnsi="Times New Roman" w:cs="Times New Roman"/>
          <w:color w:val="000000" w:themeColor="text1"/>
        </w:rPr>
        <w:t xml:space="preserve">, Клявлинский, Красноярский, Похвистневский, Безенчукский, Сергиевский и Большечерниговский), в которых должны быть в первую очередь развернуты программы первичной профилактики рака </w:t>
      </w:r>
      <w:hyperlink w:anchor="P11467" w:history="1">
        <w:r w:rsidRPr="00660E4D">
          <w:rPr>
            <w:rFonts w:ascii="Times New Roman" w:hAnsi="Times New Roman" w:cs="Times New Roman"/>
            <w:color w:val="000000" w:themeColor="text1"/>
          </w:rPr>
          <w:t>(приложение 12)</w:t>
        </w:r>
      </w:hyperlink>
      <w:r w:rsidRPr="00660E4D">
        <w:rPr>
          <w:rFonts w:ascii="Times New Roman" w:hAnsi="Times New Roman" w:cs="Times New Roman"/>
          <w:color w:val="000000" w:themeColor="text1"/>
        </w:rPr>
        <w:t>.</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3.2. Анализ показателей распространенности онкологических</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заболеваний</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На конец</w:t>
      </w:r>
      <w:proofErr w:type="gramEnd"/>
      <w:r w:rsidRPr="00660E4D">
        <w:rPr>
          <w:rFonts w:ascii="Times New Roman" w:hAnsi="Times New Roman" w:cs="Times New Roman"/>
          <w:color w:val="000000" w:themeColor="text1"/>
        </w:rPr>
        <w:t xml:space="preserve"> 2018 года в Самарской области на диспансерном учете состоял 94231 онкологический больной, из них 32129 мужчин (34,0%) и 62102 женщины (66,0%). </w:t>
      </w:r>
      <w:proofErr w:type="gramStart"/>
      <w:r w:rsidRPr="00660E4D">
        <w:rPr>
          <w:rFonts w:ascii="Times New Roman" w:hAnsi="Times New Roman" w:cs="Times New Roman"/>
          <w:color w:val="000000" w:themeColor="text1"/>
        </w:rPr>
        <w:t>Из общего числа диспансерного контингента доля сельских жителей не высока - всего 18,2%. Доля пациентов старше трудоспособного возраста составила 52,4%, трудоспособного возраста (с 15 лет) - 47,3%. В структуре диспансерного контингента на первом месте больные злокачественными новообразованиями молочной железы (18,1%), на втором месте - больные с немеланомным раком кожи (15,9%), на третьем месте - колоректальный рак (10,1%), на четвертом - со злокачественными новообразованиями предстательной железы</w:t>
      </w:r>
      <w:proofErr w:type="gramEnd"/>
      <w:r w:rsidRPr="00660E4D">
        <w:rPr>
          <w:rFonts w:ascii="Times New Roman" w:hAnsi="Times New Roman" w:cs="Times New Roman"/>
          <w:color w:val="000000" w:themeColor="text1"/>
        </w:rPr>
        <w:t xml:space="preserve"> (8,0%) и </w:t>
      </w:r>
      <w:proofErr w:type="gramStart"/>
      <w:r w:rsidRPr="00660E4D">
        <w:rPr>
          <w:rFonts w:ascii="Times New Roman" w:hAnsi="Times New Roman" w:cs="Times New Roman"/>
          <w:color w:val="000000" w:themeColor="text1"/>
        </w:rPr>
        <w:t>пятом</w:t>
      </w:r>
      <w:proofErr w:type="gramEnd"/>
      <w:r w:rsidRPr="00660E4D">
        <w:rPr>
          <w:rFonts w:ascii="Times New Roman" w:hAnsi="Times New Roman" w:cs="Times New Roman"/>
          <w:color w:val="000000" w:themeColor="text1"/>
        </w:rPr>
        <w:t xml:space="preserve"> - со злокачественным новообразованием тела матки (7,2%) (таблица 4).</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Показатель распространенности онкологических больных в Самарской области в 2018 году составил 2950,7 случая на 100 тыс. населения. По данному показателю субъект в 2017 году находился на 21 месте среди регионов Российской Федерации и на 5 месте среди регионов Приволжского федерального округа. В период 2008 - 2017 гг. в Самарской области показатель распространенности онкобольных возрос на 42,3%, что выше, чем в Российской Федерации и Приволжском федеральном округе, где прирост составил 34,9% и 41,9% соответственно (</w:t>
      </w:r>
      <w:hyperlink w:anchor="P1092" w:history="1">
        <w:r w:rsidRPr="00660E4D">
          <w:rPr>
            <w:rFonts w:ascii="Times New Roman" w:hAnsi="Times New Roman" w:cs="Times New Roman"/>
            <w:color w:val="000000" w:themeColor="text1"/>
          </w:rPr>
          <w:t>таблица 5</w:t>
        </w:r>
      </w:hyperlink>
      <w:r w:rsidRPr="00660E4D">
        <w:rPr>
          <w:rFonts w:ascii="Times New Roman" w:hAnsi="Times New Roman" w:cs="Times New Roman"/>
          <w:color w:val="000000" w:themeColor="text1"/>
        </w:rPr>
        <w:t xml:space="preserve"> и </w:t>
      </w:r>
      <w:hyperlink w:anchor="P1223" w:history="1">
        <w:r w:rsidRPr="00660E4D">
          <w:rPr>
            <w:rFonts w:ascii="Times New Roman" w:hAnsi="Times New Roman" w:cs="Times New Roman"/>
            <w:color w:val="000000" w:themeColor="text1"/>
          </w:rPr>
          <w:t>рис. 5</w:t>
        </w:r>
      </w:hyperlink>
      <w:r w:rsidRPr="00660E4D">
        <w:rPr>
          <w:rFonts w:ascii="Times New Roman" w:hAnsi="Times New Roman" w:cs="Times New Roman"/>
          <w:color w:val="000000" w:themeColor="text1"/>
        </w:rPr>
        <w:t xml:space="preserve">). Индекс накопления контингентов в регионе, как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Приволжском</w:t>
      </w:r>
      <w:proofErr w:type="gramEnd"/>
      <w:r w:rsidRPr="00660E4D">
        <w:rPr>
          <w:rFonts w:ascii="Times New Roman" w:hAnsi="Times New Roman" w:cs="Times New Roman"/>
          <w:color w:val="000000" w:themeColor="text1"/>
        </w:rPr>
        <w:t xml:space="preserve"> федеральном округе, так и Российской Федерации в целом имеет динамику роста, но по уровню показателя 2017 года ниже, чем в Приволжском федеральном округе и Российской Федерации в целом (таблица 5, </w:t>
      </w:r>
      <w:hyperlink w:anchor="P1231" w:history="1">
        <w:r w:rsidRPr="00660E4D">
          <w:rPr>
            <w:rFonts w:ascii="Times New Roman" w:hAnsi="Times New Roman" w:cs="Times New Roman"/>
            <w:color w:val="000000" w:themeColor="text1"/>
          </w:rPr>
          <w:t>рис. 6</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Таким образом, летальность контингентов снижается, уровень показателя 2017 года ниже, чем в Приволжском федеральном округе и Российской Федерации в целом (таблица 5, </w:t>
      </w:r>
      <w:hyperlink w:anchor="P1239" w:history="1">
        <w:r w:rsidRPr="00660E4D">
          <w:rPr>
            <w:rFonts w:ascii="Times New Roman" w:hAnsi="Times New Roman" w:cs="Times New Roman"/>
            <w:color w:val="000000" w:themeColor="text1"/>
          </w:rPr>
          <w:t>рис. 7</w:t>
        </w:r>
      </w:hyperlink>
      <w:r w:rsidRPr="00660E4D">
        <w:rPr>
          <w:rFonts w:ascii="Times New Roman" w:hAnsi="Times New Roman" w:cs="Times New Roman"/>
          <w:color w:val="000000" w:themeColor="text1"/>
        </w:rPr>
        <w:t>).</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3"/>
        <w:rPr>
          <w:rFonts w:ascii="Times New Roman" w:hAnsi="Times New Roman" w:cs="Times New Roman"/>
          <w:color w:val="000000" w:themeColor="text1"/>
        </w:rPr>
      </w:pPr>
      <w:r w:rsidRPr="00660E4D">
        <w:rPr>
          <w:rFonts w:ascii="Times New Roman" w:hAnsi="Times New Roman" w:cs="Times New Roman"/>
          <w:color w:val="000000" w:themeColor="text1"/>
        </w:rPr>
        <w:t>Таблица 4</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Структура диспансерного контингента онкобольных в </w:t>
      </w:r>
      <w:proofErr w:type="gramStart"/>
      <w:r w:rsidRPr="00660E4D">
        <w:rPr>
          <w:rFonts w:ascii="Times New Roman" w:hAnsi="Times New Roman" w:cs="Times New Roman"/>
          <w:color w:val="000000" w:themeColor="text1"/>
        </w:rPr>
        <w:t>Самарской</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области </w:t>
      </w:r>
      <w:proofErr w:type="gramStart"/>
      <w:r w:rsidRPr="00660E4D">
        <w:rPr>
          <w:rFonts w:ascii="Times New Roman" w:hAnsi="Times New Roman" w:cs="Times New Roman"/>
          <w:color w:val="000000" w:themeColor="text1"/>
        </w:rPr>
        <w:t>на конец</w:t>
      </w:r>
      <w:proofErr w:type="gramEnd"/>
      <w:r w:rsidRPr="00660E4D">
        <w:rPr>
          <w:rFonts w:ascii="Times New Roman" w:hAnsi="Times New Roman" w:cs="Times New Roman"/>
          <w:color w:val="000000" w:themeColor="text1"/>
        </w:rPr>
        <w:t xml:space="preserve"> 2018 года</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rPr>
          <w:rFonts w:ascii="Times New Roman" w:hAnsi="Times New Roman" w:cs="Times New Roman"/>
          <w:color w:val="000000" w:themeColor="text1"/>
        </w:rPr>
        <w:sectPr w:rsidR="00F9245D" w:rsidRPr="00660E4D">
          <w:pgSz w:w="11905" w:h="16838"/>
          <w:pgMar w:top="1134" w:right="850" w:bottom="1134" w:left="1701" w:header="0" w:footer="0" w:gutter="0"/>
          <w:cols w:space="720"/>
        </w:sectPr>
      </w:pPr>
    </w:p>
    <w:tbl>
      <w:tblPr>
        <w:tblW w:w="15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735"/>
        <w:gridCol w:w="1546"/>
        <w:gridCol w:w="850"/>
        <w:gridCol w:w="1150"/>
        <w:gridCol w:w="1745"/>
        <w:gridCol w:w="1230"/>
        <w:gridCol w:w="1110"/>
        <w:gridCol w:w="1134"/>
        <w:gridCol w:w="1843"/>
        <w:gridCol w:w="1134"/>
        <w:gridCol w:w="992"/>
      </w:tblGrid>
      <w:tr w:rsidR="00660E4D" w:rsidRPr="00660E4D" w:rsidTr="00316886">
        <w:tc>
          <w:tcPr>
            <w:tcW w:w="4868"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Оба пола</w:t>
            </w:r>
          </w:p>
        </w:tc>
        <w:tc>
          <w:tcPr>
            <w:tcW w:w="5235"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Мужчины</w:t>
            </w:r>
          </w:p>
        </w:tc>
        <w:tc>
          <w:tcPr>
            <w:tcW w:w="5103"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Женщины</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Ранговое место</w:t>
            </w:r>
          </w:p>
        </w:tc>
        <w:tc>
          <w:tcPr>
            <w:tcW w:w="17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Абсолютное число</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Ранговое место</w:t>
            </w:r>
          </w:p>
        </w:tc>
        <w:tc>
          <w:tcPr>
            <w:tcW w:w="17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Абсолютное число</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Ранговое место</w:t>
            </w:r>
          </w:p>
        </w:tc>
        <w:tc>
          <w:tcPr>
            <w:tcW w:w="1843" w:type="dxa"/>
          </w:tcPr>
          <w:p w:rsidR="00F9245D" w:rsidRPr="00660E4D" w:rsidRDefault="00F9245D" w:rsidP="00316886">
            <w:pPr>
              <w:pStyle w:val="ConsPlusNormal"/>
              <w:ind w:firstLine="170"/>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Абсолютное число</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94231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32129</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62102</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С61</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7495</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17019</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27,4</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15111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5099</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10012</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16,1</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С61</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2193</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6813</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С54</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6813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2098</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3440</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2059</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3433</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2010</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3194</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1841</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С56</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2845</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3584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1321</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2252</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С53</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С81 - 85</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1191</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2209</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2893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904</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1657</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893</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С81 - 85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1646</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С56</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722</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1261</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С81 - 85</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2837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С01 - 13</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713</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1145</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2582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711</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883</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С62</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497</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772</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17</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41, 47, 49</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482</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41, 47, 49</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623</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С01 - 13</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401</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С01 - 13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474</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41, 47, 49</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390</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445</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С51, С52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301</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С62</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С60</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С55, С57, С58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С51, С52</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С38, С39</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С38, С39</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С55, С57, С58</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С38, С39</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11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74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12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285</w:t>
            </w:r>
          </w:p>
        </w:tc>
        <w:tc>
          <w:tcPr>
            <w:tcW w:w="11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235" w:type="dxa"/>
            <w:gridSpan w:val="4"/>
            <w:vMerge w:val="restart"/>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235" w:type="dxa"/>
            <w:gridSpan w:val="4"/>
            <w:vMerge/>
          </w:tcPr>
          <w:p w:rsidR="00F9245D" w:rsidRPr="00660E4D" w:rsidRDefault="00F9245D">
            <w:pPr>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84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451</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235" w:type="dxa"/>
            <w:gridSpan w:val="4"/>
            <w:vMerge/>
          </w:tcPr>
          <w:p w:rsidR="00F9245D" w:rsidRPr="00660E4D" w:rsidRDefault="00F9245D">
            <w:pPr>
              <w:rPr>
                <w:rFonts w:ascii="Times New Roman" w:hAnsi="Times New Roman" w:cs="Times New Roman"/>
                <w:color w:val="000000" w:themeColor="text1"/>
              </w:rPr>
            </w:pPr>
          </w:p>
        </w:tc>
        <w:tc>
          <w:tcPr>
            <w:tcW w:w="5103" w:type="dxa"/>
            <w:gridSpan w:val="4"/>
            <w:vMerge w:val="restart"/>
          </w:tcPr>
          <w:p w:rsidR="00F9245D" w:rsidRPr="00660E4D" w:rsidRDefault="00F9245D">
            <w:pPr>
              <w:pStyle w:val="ConsPlusNormal"/>
              <w:rPr>
                <w:rFonts w:ascii="Times New Roman" w:hAnsi="Times New Roman" w:cs="Times New Roman"/>
                <w:color w:val="000000" w:themeColor="text1"/>
              </w:rPr>
            </w:pPr>
          </w:p>
        </w:tc>
      </w:tr>
      <w:tr w:rsidR="00660E4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С60</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235" w:type="dxa"/>
            <w:gridSpan w:val="4"/>
            <w:vMerge/>
          </w:tcPr>
          <w:p w:rsidR="00F9245D" w:rsidRPr="00660E4D" w:rsidRDefault="00F9245D">
            <w:pPr>
              <w:rPr>
                <w:rFonts w:ascii="Times New Roman" w:hAnsi="Times New Roman" w:cs="Times New Roman"/>
                <w:color w:val="000000" w:themeColor="text1"/>
              </w:rPr>
            </w:pPr>
          </w:p>
        </w:tc>
        <w:tc>
          <w:tcPr>
            <w:tcW w:w="5103" w:type="dxa"/>
            <w:gridSpan w:val="4"/>
            <w:vMerge/>
          </w:tcPr>
          <w:p w:rsidR="00F9245D" w:rsidRPr="00660E4D" w:rsidRDefault="00F9245D">
            <w:pPr>
              <w:rPr>
                <w:rFonts w:ascii="Times New Roman" w:hAnsi="Times New Roman" w:cs="Times New Roman"/>
                <w:color w:val="000000" w:themeColor="text1"/>
              </w:rPr>
            </w:pPr>
          </w:p>
        </w:tc>
      </w:tr>
      <w:tr w:rsidR="00F9245D" w:rsidRPr="00660E4D" w:rsidTr="00316886">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735"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154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c>
          <w:tcPr>
            <w:tcW w:w="5235" w:type="dxa"/>
            <w:gridSpan w:val="4"/>
            <w:vMerge/>
          </w:tcPr>
          <w:p w:rsidR="00F9245D" w:rsidRPr="00660E4D" w:rsidRDefault="00F9245D">
            <w:pPr>
              <w:rPr>
                <w:rFonts w:ascii="Times New Roman" w:hAnsi="Times New Roman" w:cs="Times New Roman"/>
                <w:color w:val="000000" w:themeColor="text1"/>
              </w:rPr>
            </w:pPr>
          </w:p>
        </w:tc>
        <w:tc>
          <w:tcPr>
            <w:tcW w:w="5103" w:type="dxa"/>
            <w:gridSpan w:val="4"/>
            <w:vMerge/>
          </w:tcPr>
          <w:p w:rsidR="00F9245D" w:rsidRPr="00660E4D" w:rsidRDefault="00F9245D">
            <w:pPr>
              <w:rPr>
                <w:rFonts w:ascii="Times New Roman" w:hAnsi="Times New Roman" w:cs="Times New Roman"/>
                <w:color w:val="000000" w:themeColor="text1"/>
              </w:rPr>
            </w:pP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3"/>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Таблица 5</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2" w:name="P1092"/>
      <w:bookmarkEnd w:id="2"/>
      <w:r w:rsidRPr="00660E4D">
        <w:rPr>
          <w:rFonts w:ascii="Times New Roman" w:hAnsi="Times New Roman" w:cs="Times New Roman"/>
          <w:color w:val="000000" w:themeColor="text1"/>
        </w:rPr>
        <w:t xml:space="preserve">Показатели, характеризующие состояние </w:t>
      </w:r>
      <w:proofErr w:type="gramStart"/>
      <w:r w:rsidRPr="00660E4D">
        <w:rPr>
          <w:rFonts w:ascii="Times New Roman" w:hAnsi="Times New Roman" w:cs="Times New Roman"/>
          <w:color w:val="000000" w:themeColor="text1"/>
        </w:rPr>
        <w:t>диспансерного</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контингента онкобольных в Самарской области, Приволжском</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федеральном округе и Российской Федерации</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2008 - 2017 годах</w:t>
      </w:r>
    </w:p>
    <w:p w:rsidR="00F9245D" w:rsidRPr="00660E4D" w:rsidRDefault="00F9245D">
      <w:pPr>
        <w:pStyle w:val="ConsPlusNormal"/>
        <w:jc w:val="both"/>
        <w:rPr>
          <w:rFonts w:ascii="Times New Roman" w:hAnsi="Times New Roman" w:cs="Times New Roman"/>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18"/>
        <w:gridCol w:w="1191"/>
        <w:gridCol w:w="1134"/>
        <w:gridCol w:w="1020"/>
        <w:gridCol w:w="907"/>
        <w:gridCol w:w="1107"/>
        <w:gridCol w:w="945"/>
        <w:gridCol w:w="907"/>
        <w:gridCol w:w="1149"/>
        <w:gridCol w:w="1001"/>
      </w:tblGrid>
      <w:tr w:rsidR="00660E4D" w:rsidRPr="00660E4D" w:rsidTr="00316886">
        <w:trPr>
          <w:jc w:val="center"/>
        </w:trPr>
        <w:tc>
          <w:tcPr>
            <w:tcW w:w="818"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Годы</w:t>
            </w:r>
          </w:p>
        </w:tc>
        <w:tc>
          <w:tcPr>
            <w:tcW w:w="3345"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Распространенность на 100 тыс. населения</w:t>
            </w:r>
          </w:p>
        </w:tc>
        <w:tc>
          <w:tcPr>
            <w:tcW w:w="2959"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Индекс накопления контингентов</w:t>
            </w:r>
          </w:p>
        </w:tc>
        <w:tc>
          <w:tcPr>
            <w:tcW w:w="3057"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Летальность контингентов</w:t>
            </w:r>
          </w:p>
        </w:tc>
      </w:tr>
      <w:tr w:rsidR="00660E4D" w:rsidRPr="00660E4D" w:rsidTr="00316886">
        <w:trPr>
          <w:jc w:val="center"/>
        </w:trPr>
        <w:tc>
          <w:tcPr>
            <w:tcW w:w="818" w:type="dxa"/>
            <w:vMerge/>
          </w:tcPr>
          <w:p w:rsidR="00F9245D" w:rsidRPr="00660E4D" w:rsidRDefault="00F9245D">
            <w:pPr>
              <w:rPr>
                <w:rFonts w:ascii="Times New Roman" w:hAnsi="Times New Roman" w:cs="Times New Roman"/>
                <w:color w:val="000000" w:themeColor="text1"/>
              </w:rPr>
            </w:pP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 федеральный округ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Российская Федерация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 федеральный округ</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Российская Федерация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 федеральный округ</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Российская Федерация</w:t>
            </w:r>
          </w:p>
        </w:tc>
      </w:tr>
      <w:tr w:rsidR="00660E4D" w:rsidRPr="00660E4D" w:rsidTr="00316886">
        <w:trPr>
          <w:jc w:val="center"/>
        </w:trPr>
        <w:tc>
          <w:tcPr>
            <w:tcW w:w="81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2008</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2019,0</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1831,6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1834,6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w:t>
            </w:r>
          </w:p>
        </w:tc>
      </w:tr>
      <w:tr w:rsidR="00660E4D" w:rsidRPr="00660E4D" w:rsidTr="00316886">
        <w:trPr>
          <w:jc w:val="center"/>
        </w:trPr>
        <w:tc>
          <w:tcPr>
            <w:tcW w:w="81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2009</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2042,2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1889,9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1896,3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w:t>
            </w:r>
          </w:p>
        </w:tc>
      </w:tr>
      <w:tr w:rsidR="00660E4D" w:rsidRPr="00660E4D" w:rsidTr="00316886">
        <w:trPr>
          <w:jc w:val="center"/>
        </w:trPr>
        <w:tc>
          <w:tcPr>
            <w:tcW w:w="81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2010</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2153,4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1965,6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1969,0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w:t>
            </w:r>
          </w:p>
        </w:tc>
      </w:tr>
      <w:tr w:rsidR="00660E4D" w:rsidRPr="00660E4D" w:rsidTr="00316886">
        <w:trPr>
          <w:jc w:val="center"/>
        </w:trPr>
        <w:tc>
          <w:tcPr>
            <w:tcW w:w="81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2011</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2251,3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2043,8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2043,9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w:t>
            </w:r>
          </w:p>
        </w:tc>
      </w:tr>
      <w:tr w:rsidR="00660E4D" w:rsidRPr="00660E4D" w:rsidTr="00316886">
        <w:trPr>
          <w:jc w:val="center"/>
        </w:trPr>
        <w:tc>
          <w:tcPr>
            <w:tcW w:w="81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2012</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2314,9</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2134,8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2095,4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w:t>
            </w:r>
          </w:p>
        </w:tc>
      </w:tr>
      <w:tr w:rsidR="00660E4D" w:rsidRPr="00660E4D" w:rsidTr="00316886">
        <w:trPr>
          <w:jc w:val="center"/>
        </w:trPr>
        <w:tc>
          <w:tcPr>
            <w:tcW w:w="81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2013</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2428,5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2212,5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2164,0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w:t>
            </w:r>
          </w:p>
        </w:tc>
      </w:tr>
      <w:tr w:rsidR="00660E4D" w:rsidRPr="00660E4D" w:rsidTr="00316886">
        <w:trPr>
          <w:jc w:val="center"/>
        </w:trPr>
        <w:tc>
          <w:tcPr>
            <w:tcW w:w="81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2014</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2532,0</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2312,1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2257,2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6,9</w:t>
            </w:r>
          </w:p>
        </w:tc>
      </w:tr>
      <w:tr w:rsidR="00660E4D" w:rsidRPr="00660E4D" w:rsidTr="00316886">
        <w:trPr>
          <w:jc w:val="center"/>
        </w:trPr>
        <w:tc>
          <w:tcPr>
            <w:tcW w:w="81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2015</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2622,4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2397,8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2329,8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6,9</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w:t>
            </w:r>
          </w:p>
        </w:tc>
      </w:tr>
      <w:tr w:rsidR="00660E4D" w:rsidRPr="00660E4D" w:rsidTr="00316886">
        <w:trPr>
          <w:jc w:val="center"/>
        </w:trPr>
        <w:tc>
          <w:tcPr>
            <w:tcW w:w="81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2016</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2722,2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2484,3</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2385,0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r>
      <w:tr w:rsidR="00660E4D" w:rsidRPr="00660E4D" w:rsidTr="00316886">
        <w:trPr>
          <w:jc w:val="center"/>
        </w:trPr>
        <w:tc>
          <w:tcPr>
            <w:tcW w:w="81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2017</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2824,8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2574,1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2475,3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6,7</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r>
      <w:tr w:rsidR="00F9245D" w:rsidRPr="00660E4D" w:rsidTr="00316886">
        <w:trPr>
          <w:jc w:val="center"/>
        </w:trPr>
        <w:tc>
          <w:tcPr>
            <w:tcW w:w="8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w:t>
            </w:r>
          </w:p>
        </w:tc>
        <w:tc>
          <w:tcPr>
            <w:tcW w:w="11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w:t>
            </w:r>
          </w:p>
        </w:tc>
        <w:tc>
          <w:tcPr>
            <w:tcW w:w="9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-36,8</w:t>
            </w:r>
          </w:p>
        </w:tc>
        <w:tc>
          <w:tcPr>
            <w:tcW w:w="114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-28,1</w:t>
            </w:r>
          </w:p>
        </w:tc>
        <w:tc>
          <w:tcPr>
            <w:tcW w:w="10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-31,1</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229"/>
        </w:rPr>
        <w:lastRenderedPageBreak/>
        <w:pict>
          <v:shape id="_x0000_i1028" style="width:512.15pt;height:351.85pt" coordsize="" o:spt="100" adj="0,,0" path="" filled="f" stroked="f">
            <v:stroke joinstyle="miter"/>
            <v:imagedata r:id="rId10" o:title="base_23808_124056_32771"/>
            <v:formulas/>
            <v:path o:connecttype="segments"/>
          </v:shape>
        </w:pict>
      </w:r>
    </w:p>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bookmarkStart w:id="3" w:name="P1223"/>
      <w:bookmarkEnd w:id="3"/>
      <w:r w:rsidRPr="00660E4D">
        <w:rPr>
          <w:rFonts w:ascii="Times New Roman" w:hAnsi="Times New Roman" w:cs="Times New Roman"/>
          <w:color w:val="000000" w:themeColor="text1"/>
        </w:rPr>
        <w:t>Рис. 5. Распространенность онкологических больных</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 Самарской области, Приволжском федеральном округе</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 Российской Федерации в 2008 - 2017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22"/>
        </w:rPr>
        <w:pict>
          <v:shape id="_x0000_i1029" style="width:436.75pt;height:332.85pt" coordsize="" o:spt="100" adj="0,,0" path="" filled="f" stroked="f">
            <v:stroke joinstyle="miter"/>
            <v:imagedata r:id="rId11" o:title="base_23808_124056_32772"/>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bookmarkStart w:id="4" w:name="P1231"/>
      <w:bookmarkEnd w:id="4"/>
      <w:r w:rsidRPr="00660E4D">
        <w:rPr>
          <w:rFonts w:ascii="Times New Roman" w:hAnsi="Times New Roman" w:cs="Times New Roman"/>
          <w:color w:val="000000" w:themeColor="text1"/>
        </w:rPr>
        <w:t>Рис. 6. Индекс накопления контингентов в Самарской области,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 Приволжском федеральном округе и Российской Федерации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2008 - 2017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28"/>
        </w:rPr>
        <w:lastRenderedPageBreak/>
        <w:pict>
          <v:shape id="_x0000_i1030" style="width:437.45pt;height:339.6pt" coordsize="" o:spt="100" adj="0,,0" path="" filled="f" stroked="f">
            <v:stroke joinstyle="miter"/>
            <v:imagedata r:id="rId12" o:title="base_23808_124056_32773"/>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bookmarkStart w:id="5" w:name="P1239"/>
      <w:bookmarkEnd w:id="5"/>
      <w:r w:rsidRPr="00660E4D">
        <w:rPr>
          <w:rFonts w:ascii="Times New Roman" w:hAnsi="Times New Roman" w:cs="Times New Roman"/>
          <w:color w:val="000000" w:themeColor="text1"/>
        </w:rPr>
        <w:t>Рис. 7. Летальность контингентов в Самарской области,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 Приволжском федеральном округе и Российской Федерации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2008 - 2017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 xml:space="preserve">3.3. Анализ показателей смертности </w:t>
      </w:r>
      <w:proofErr w:type="gramStart"/>
      <w:r w:rsidRPr="00660E4D">
        <w:rPr>
          <w:rFonts w:ascii="Times New Roman" w:hAnsi="Times New Roman" w:cs="Times New Roman"/>
          <w:color w:val="000000" w:themeColor="text1"/>
        </w:rPr>
        <w:t>от</w:t>
      </w:r>
      <w:proofErr w:type="gramEnd"/>
      <w:r w:rsidRPr="00660E4D">
        <w:rPr>
          <w:rFonts w:ascii="Times New Roman" w:hAnsi="Times New Roman" w:cs="Times New Roman"/>
          <w:color w:val="000000" w:themeColor="text1"/>
        </w:rPr>
        <w:t xml:space="preserve"> злокачественных</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новообразований</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2018 году в Самарской области от злокачественных новообразований умерло 6320 больных, в том числе 3470 мужчин (55%) и 2850 женщин (45%). Из общего числа умерших 558 человек не состояли на учете в онкологических учреждениях региона (т.е. на каждые 100 человек умерших от злокачественных новообразований 9 человек в момент смерти не были зарегистрированы в базе данных популяционного ракового регистра). Из них диагноз установлен посмертно у 2,7 на 100 больных </w:t>
      </w:r>
      <w:proofErr w:type="gramStart"/>
      <w:r w:rsidRPr="00660E4D">
        <w:rPr>
          <w:rFonts w:ascii="Times New Roman" w:hAnsi="Times New Roman" w:cs="Times New Roman"/>
          <w:color w:val="000000" w:themeColor="text1"/>
        </w:rPr>
        <w:t>с</w:t>
      </w:r>
      <w:proofErr w:type="gramEnd"/>
      <w:r w:rsidRPr="00660E4D">
        <w:rPr>
          <w:rFonts w:ascii="Times New Roman" w:hAnsi="Times New Roman" w:cs="Times New Roman"/>
          <w:color w:val="000000" w:themeColor="text1"/>
        </w:rPr>
        <w:t xml:space="preserve"> впервые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 xml:space="preserve"> жизни установленным диагнозом. От неонкологических заболеваний в 2018 году умерло 3187 больных, что составляет 33,5% от всех умерших онкологических больных (6320 + 3187 = 9507).</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"Грубый" показатель смертности от злокачественных новообразований в субъекте в 2017 году составил 201,3 на 100 тыс. населения, что выше, чем по Приволжскому федеральному округу и Российской Федерации - 197,9 и 190,7 соответственно. Прирост данного показателя по сравнению с 2008 годом в регионе составил 5,0%, в Приволжском федеральном округе -3,0% (таблица 6). Стандартизованный показатель смертности в Самарской области оказался ниже, чем в целом по Российской Федерации - 106,9 и 109,0 на 100 тыс. населения соответственно. В период 2008 - 2017 годов отмечалась динамика его снижения (- 11,3%) как и в Приволжском федеральном округе (- 9,2%), так и в Российской Федерации (- 12,5%).</w:t>
      </w:r>
    </w:p>
    <w:p w:rsidR="00F9245D" w:rsidRPr="00660E4D" w:rsidRDefault="00F9245D">
      <w:pPr>
        <w:pStyle w:val="ConsPlusNormal"/>
        <w:jc w:val="both"/>
        <w:rPr>
          <w:rFonts w:ascii="Times New Roman" w:hAnsi="Times New Roman" w:cs="Times New Roman"/>
          <w:color w:val="000000" w:themeColor="text1"/>
        </w:rPr>
      </w:pPr>
    </w:p>
    <w:p w:rsidR="00660E4D" w:rsidRDefault="00660E4D">
      <w:pPr>
        <w:pStyle w:val="ConsPlusNormal"/>
        <w:jc w:val="right"/>
        <w:outlineLvl w:val="3"/>
        <w:rPr>
          <w:rFonts w:ascii="Times New Roman" w:hAnsi="Times New Roman" w:cs="Times New Roman"/>
          <w:color w:val="000000" w:themeColor="text1"/>
        </w:rPr>
      </w:pPr>
    </w:p>
    <w:p w:rsidR="00660E4D" w:rsidRDefault="00660E4D">
      <w:pPr>
        <w:pStyle w:val="ConsPlusNormal"/>
        <w:jc w:val="right"/>
        <w:outlineLvl w:val="3"/>
        <w:rPr>
          <w:rFonts w:ascii="Times New Roman" w:hAnsi="Times New Roman" w:cs="Times New Roman"/>
          <w:color w:val="000000" w:themeColor="text1"/>
        </w:rPr>
      </w:pPr>
    </w:p>
    <w:p w:rsidR="00660E4D" w:rsidRDefault="00660E4D">
      <w:pPr>
        <w:pStyle w:val="ConsPlusNormal"/>
        <w:jc w:val="right"/>
        <w:outlineLvl w:val="3"/>
        <w:rPr>
          <w:rFonts w:ascii="Times New Roman" w:hAnsi="Times New Roman" w:cs="Times New Roman"/>
          <w:color w:val="000000" w:themeColor="text1"/>
        </w:rPr>
      </w:pPr>
    </w:p>
    <w:p w:rsidR="00660E4D" w:rsidRDefault="00660E4D">
      <w:pPr>
        <w:pStyle w:val="ConsPlusNormal"/>
        <w:jc w:val="right"/>
        <w:outlineLvl w:val="3"/>
        <w:rPr>
          <w:rFonts w:ascii="Times New Roman" w:hAnsi="Times New Roman" w:cs="Times New Roman"/>
          <w:color w:val="000000" w:themeColor="text1"/>
        </w:rPr>
      </w:pPr>
    </w:p>
    <w:p w:rsidR="00F9245D" w:rsidRPr="00660E4D" w:rsidRDefault="00F9245D">
      <w:pPr>
        <w:pStyle w:val="ConsPlusNormal"/>
        <w:jc w:val="right"/>
        <w:outlineLvl w:val="3"/>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Таблица 6</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Динамика показателей смертности </w:t>
      </w:r>
      <w:proofErr w:type="gramStart"/>
      <w:r w:rsidRPr="00660E4D">
        <w:rPr>
          <w:rFonts w:ascii="Times New Roman" w:hAnsi="Times New Roman" w:cs="Times New Roman"/>
          <w:color w:val="000000" w:themeColor="text1"/>
        </w:rPr>
        <w:t>от</w:t>
      </w:r>
      <w:proofErr w:type="gramEnd"/>
      <w:r w:rsidRPr="00660E4D">
        <w:rPr>
          <w:rFonts w:ascii="Times New Roman" w:hAnsi="Times New Roman" w:cs="Times New Roman"/>
          <w:color w:val="000000" w:themeColor="text1"/>
        </w:rPr>
        <w:t xml:space="preserve"> злокачественных</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новообразований в Самарской области по сравнению</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 Приволжским федеральным округом и Российской Федерации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период 2008 - 2017 годов</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6"/>
        <w:gridCol w:w="1480"/>
        <w:gridCol w:w="1258"/>
        <w:gridCol w:w="1160"/>
        <w:gridCol w:w="1391"/>
        <w:gridCol w:w="1160"/>
        <w:gridCol w:w="1392"/>
      </w:tblGrid>
      <w:tr w:rsidR="00660E4D" w:rsidRPr="00660E4D">
        <w:tc>
          <w:tcPr>
            <w:tcW w:w="1166"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Годы</w:t>
            </w:r>
          </w:p>
        </w:tc>
        <w:tc>
          <w:tcPr>
            <w:tcW w:w="273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2551"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 федеральный округ</w:t>
            </w:r>
          </w:p>
        </w:tc>
        <w:tc>
          <w:tcPr>
            <w:tcW w:w="255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Российская Федерация</w:t>
            </w:r>
          </w:p>
        </w:tc>
      </w:tr>
      <w:tr w:rsidR="00660E4D" w:rsidRPr="00660E4D">
        <w:tc>
          <w:tcPr>
            <w:tcW w:w="1166" w:type="dxa"/>
            <w:vMerge/>
          </w:tcPr>
          <w:p w:rsidR="00F9245D" w:rsidRPr="00660E4D" w:rsidRDefault="00F9245D">
            <w:pPr>
              <w:rPr>
                <w:rFonts w:ascii="Times New Roman" w:hAnsi="Times New Roman" w:cs="Times New Roman"/>
                <w:color w:val="000000" w:themeColor="text1"/>
              </w:rPr>
            </w:pP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"Грубые" показатели</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Стандартизованные показатели</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"Грубые" показатели</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Стандартизованные показатели</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"Грубые" показатели</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Стандартизованные показатели</w:t>
            </w:r>
          </w:p>
        </w:tc>
      </w:tr>
      <w:tr w:rsidR="00660E4D" w:rsidRPr="00660E4D">
        <w:tc>
          <w:tcPr>
            <w:tcW w:w="116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w:t>
            </w: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196,6</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119,9</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186,9</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115,4</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201,9</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124,2</w:t>
            </w:r>
          </w:p>
        </w:tc>
      </w:tr>
      <w:tr w:rsidR="00660E4D" w:rsidRPr="00660E4D">
        <w:tc>
          <w:tcPr>
            <w:tcW w:w="116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2009</w:t>
            </w: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195,9</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118,7</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187,8</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115,1</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204,9</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125,2</w:t>
            </w:r>
          </w:p>
        </w:tc>
      </w:tr>
      <w:tr w:rsidR="00660E4D" w:rsidRPr="00660E4D">
        <w:tc>
          <w:tcPr>
            <w:tcW w:w="116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2010</w:t>
            </w: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189,8</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124,0</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189,8</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115,6</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204,4</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124,0</w:t>
            </w:r>
          </w:p>
        </w:tc>
      </w:tr>
      <w:tr w:rsidR="00660E4D" w:rsidRPr="00660E4D">
        <w:tc>
          <w:tcPr>
            <w:tcW w:w="116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2011</w:t>
            </w: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209,6</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120,1</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191,3</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113,5</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202,5</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120,2</w:t>
            </w:r>
          </w:p>
        </w:tc>
      </w:tr>
      <w:tr w:rsidR="00660E4D" w:rsidRPr="00660E4D">
        <w:tc>
          <w:tcPr>
            <w:tcW w:w="116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2012</w:t>
            </w: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210,6</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119,0</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189,5</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110,8</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201,0</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117,7</w:t>
            </w:r>
          </w:p>
        </w:tc>
      </w:tr>
      <w:tr w:rsidR="00660E4D" w:rsidRPr="00660E4D">
        <w:tc>
          <w:tcPr>
            <w:tcW w:w="116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2013</w:t>
            </w: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211,3</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116,9</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190,4</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110,1</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201,1</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116,8</w:t>
            </w:r>
          </w:p>
        </w:tc>
      </w:tr>
      <w:tr w:rsidR="00660E4D" w:rsidRPr="00660E4D">
        <w:tc>
          <w:tcPr>
            <w:tcW w:w="116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2014</w:t>
            </w: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205,5</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112,6</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191,2</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109,4</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199,5</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114,6</w:t>
            </w:r>
          </w:p>
        </w:tc>
      </w:tr>
      <w:tr w:rsidR="00660E4D" w:rsidRPr="00660E4D">
        <w:tc>
          <w:tcPr>
            <w:tcW w:w="116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2015</w:t>
            </w: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203,8</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111,4</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196,7</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110,8</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202,5</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114,8</w:t>
            </w:r>
          </w:p>
        </w:tc>
      </w:tr>
      <w:tr w:rsidR="00660E4D" w:rsidRPr="00660E4D">
        <w:tc>
          <w:tcPr>
            <w:tcW w:w="116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2016</w:t>
            </w: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207,5</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111,6</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192,7</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107,0</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201,6</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112,8</w:t>
            </w:r>
          </w:p>
        </w:tc>
      </w:tr>
      <w:tr w:rsidR="00660E4D" w:rsidRPr="00660E4D">
        <w:tc>
          <w:tcPr>
            <w:tcW w:w="116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w:t>
            </w: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201,3</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106,9</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190,7</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104,0</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197,9</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109,0</w:t>
            </w:r>
          </w:p>
        </w:tc>
      </w:tr>
      <w:tr w:rsidR="00F9245D" w:rsidRPr="00660E4D">
        <w:tc>
          <w:tcPr>
            <w:tcW w:w="116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4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12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-11,3</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3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w:t>
            </w:r>
          </w:p>
        </w:tc>
        <w:tc>
          <w:tcPr>
            <w:tcW w:w="11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3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Сравнительный анализ повозрастных коэффициентов смертности показал тенденцию к снижению во всех возрастных группах, причем особенно у больных трудоспособного возраста (0 - 29 лет - 35,5%, 30 - 39 лет - на 16,5%, 40 - 49 лет - на 14,0%, 50 - 59 лет - на 17,4%), в том числе как среди мужчин (0 - 29 лет - на 32,5%, 30 - 39 лет - на 24,3%, 40 - 49 лет - на 11,6%, 50</w:t>
      </w:r>
      <w:proofErr w:type="gramEnd"/>
      <w:r w:rsidRPr="00660E4D">
        <w:rPr>
          <w:rFonts w:ascii="Times New Roman" w:hAnsi="Times New Roman" w:cs="Times New Roman"/>
          <w:color w:val="000000" w:themeColor="text1"/>
        </w:rPr>
        <w:t xml:space="preserve"> - </w:t>
      </w:r>
      <w:proofErr w:type="gramStart"/>
      <w:r w:rsidRPr="00660E4D">
        <w:rPr>
          <w:rFonts w:ascii="Times New Roman" w:hAnsi="Times New Roman" w:cs="Times New Roman"/>
          <w:color w:val="000000" w:themeColor="text1"/>
        </w:rPr>
        <w:t xml:space="preserve">59 лет - на 20,5%), так и среди женщин (0 - 29 лет - на 26,2%, 30 - 39 лет - на 10,0%, 40 - 49 лет - на 16,3%, 50 - 59 лет - на 14,5%) </w:t>
      </w:r>
      <w:hyperlink w:anchor="P11481" w:history="1">
        <w:r w:rsidRPr="00660E4D">
          <w:rPr>
            <w:rFonts w:ascii="Times New Roman" w:hAnsi="Times New Roman" w:cs="Times New Roman"/>
            <w:color w:val="000000" w:themeColor="text1"/>
          </w:rPr>
          <w:t>(приложение 13)</w:t>
        </w:r>
      </w:hyperlink>
      <w:r w:rsidRPr="00660E4D">
        <w:rPr>
          <w:rFonts w:ascii="Times New Roman" w:hAnsi="Times New Roman" w:cs="Times New Roman"/>
          <w:color w:val="000000" w:themeColor="text1"/>
        </w:rPr>
        <w:t>.</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Практически во все годы развития здравоохранения уровень смертности от злокачественных новообразований в Самарской области по сравнению с другими 84 регионами Российской Федерации был одним из самых низких, однако достоверно не отличался от среднероссийского показателя. </w:t>
      </w:r>
      <w:proofErr w:type="gramStart"/>
      <w:r w:rsidRPr="00660E4D">
        <w:rPr>
          <w:rFonts w:ascii="Times New Roman" w:hAnsi="Times New Roman" w:cs="Times New Roman"/>
          <w:color w:val="000000" w:themeColor="text1"/>
        </w:rPr>
        <w:t xml:space="preserve">Так, в период 1992 - 1998 годов Самарская область занимала 32-е ранговое место по уровню среднего стандартизованного показателя смертности от злокачественных новообразований </w:t>
      </w:r>
      <w:hyperlink w:anchor="P11740" w:history="1">
        <w:r w:rsidRPr="00660E4D">
          <w:rPr>
            <w:rFonts w:ascii="Times New Roman" w:hAnsi="Times New Roman" w:cs="Times New Roman"/>
            <w:color w:val="000000" w:themeColor="text1"/>
          </w:rPr>
          <w:t>(приложение 14)</w:t>
        </w:r>
      </w:hyperlink>
      <w:r w:rsidRPr="00660E4D">
        <w:rPr>
          <w:rFonts w:ascii="Times New Roman" w:hAnsi="Times New Roman" w:cs="Times New Roman"/>
          <w:color w:val="000000" w:themeColor="text1"/>
        </w:rPr>
        <w:t xml:space="preserve">, в период 1999 - 2004 годов - 53-е место </w:t>
      </w:r>
      <w:hyperlink w:anchor="P12055" w:history="1">
        <w:r w:rsidRPr="00660E4D">
          <w:rPr>
            <w:rFonts w:ascii="Times New Roman" w:hAnsi="Times New Roman" w:cs="Times New Roman"/>
            <w:color w:val="000000" w:themeColor="text1"/>
          </w:rPr>
          <w:t>(приложение 15)</w:t>
        </w:r>
      </w:hyperlink>
      <w:r w:rsidRPr="00660E4D">
        <w:rPr>
          <w:rFonts w:ascii="Times New Roman" w:hAnsi="Times New Roman" w:cs="Times New Roman"/>
          <w:color w:val="000000" w:themeColor="text1"/>
        </w:rPr>
        <w:t xml:space="preserve">, в период 2005 - 2009 годов - 60-е место </w:t>
      </w:r>
      <w:hyperlink w:anchor="P12472" w:history="1">
        <w:r w:rsidRPr="00660E4D">
          <w:rPr>
            <w:rFonts w:ascii="Times New Roman" w:hAnsi="Times New Roman" w:cs="Times New Roman"/>
            <w:color w:val="000000" w:themeColor="text1"/>
          </w:rPr>
          <w:t>(приложение 16)</w:t>
        </w:r>
      </w:hyperlink>
      <w:r w:rsidRPr="00660E4D">
        <w:rPr>
          <w:rFonts w:ascii="Times New Roman" w:hAnsi="Times New Roman" w:cs="Times New Roman"/>
          <w:color w:val="000000" w:themeColor="text1"/>
        </w:rPr>
        <w:t xml:space="preserve">, в период 2010 - 2015 годов - 51-е место </w:t>
      </w:r>
      <w:hyperlink w:anchor="P12781" w:history="1">
        <w:r w:rsidRPr="00660E4D">
          <w:rPr>
            <w:rFonts w:ascii="Times New Roman" w:hAnsi="Times New Roman" w:cs="Times New Roman"/>
            <w:color w:val="000000" w:themeColor="text1"/>
          </w:rPr>
          <w:t>(приложение 17)</w:t>
        </w:r>
      </w:hyperlink>
      <w:r w:rsidRPr="00660E4D">
        <w:rPr>
          <w:rFonts w:ascii="Times New Roman" w:hAnsi="Times New Roman" w:cs="Times New Roman"/>
          <w:color w:val="000000" w:themeColor="text1"/>
        </w:rPr>
        <w:t>. Не был исключением 2017 год, в котором по данному показателю</w:t>
      </w:r>
      <w:proofErr w:type="gramEnd"/>
      <w:r w:rsidRPr="00660E4D">
        <w:rPr>
          <w:rFonts w:ascii="Times New Roman" w:hAnsi="Times New Roman" w:cs="Times New Roman"/>
          <w:color w:val="000000" w:themeColor="text1"/>
        </w:rPr>
        <w:t xml:space="preserve"> регион находился на 56-м месте среди других субъектов Российской Федерации и на 5-м месте среди субъектов Приволжского федерального округа.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период 2008 - 2017 годов среднее значение "грубого" показателя смертности от злокачественных новообразований в Самарской области составило 204,9 на 100 тыс. населения, в том числе по городам и сельским районам 213,3 и 180,7, соответственно </w:t>
      </w:r>
      <w:hyperlink w:anchor="P13031" w:history="1">
        <w:r w:rsidRPr="00660E4D">
          <w:rPr>
            <w:rFonts w:ascii="Times New Roman" w:hAnsi="Times New Roman" w:cs="Times New Roman"/>
            <w:color w:val="000000" w:themeColor="text1"/>
          </w:rPr>
          <w:t>(приложение 18)</w:t>
        </w:r>
      </w:hyperlink>
      <w:r w:rsidRPr="00660E4D">
        <w:rPr>
          <w:rFonts w:ascii="Times New Roman" w:hAnsi="Times New Roman" w:cs="Times New Roman"/>
          <w:color w:val="000000" w:themeColor="text1"/>
        </w:rPr>
        <w:t xml:space="preserve">. Смертность от злокачественных новообразований оказалась выше в городах: </w:t>
      </w:r>
      <w:proofErr w:type="gramStart"/>
      <w:r w:rsidRPr="00660E4D">
        <w:rPr>
          <w:rFonts w:ascii="Times New Roman" w:hAnsi="Times New Roman" w:cs="Times New Roman"/>
          <w:color w:val="000000" w:themeColor="text1"/>
        </w:rPr>
        <w:t>Новокуйбышевске</w:t>
      </w:r>
      <w:proofErr w:type="gramEnd"/>
      <w:r w:rsidRPr="00660E4D">
        <w:rPr>
          <w:rFonts w:ascii="Times New Roman" w:hAnsi="Times New Roman" w:cs="Times New Roman"/>
          <w:color w:val="000000" w:themeColor="text1"/>
        </w:rPr>
        <w:t xml:space="preserve"> </w:t>
      </w:r>
      <w:r w:rsidRPr="00660E4D">
        <w:rPr>
          <w:rFonts w:ascii="Times New Roman" w:hAnsi="Times New Roman" w:cs="Times New Roman"/>
          <w:color w:val="000000" w:themeColor="text1"/>
        </w:rPr>
        <w:lastRenderedPageBreak/>
        <w:t>(244,3), Сызрани (235,7), Чапаевске (226,4), Жигулевске (225,6), Самаре (217,7), а также в Елховском (223,5), Борском (216,3), Безенчукском (211,6), Большечерниговском (208,8), Похвистневском (205,4), Богатовском (205,1) и Приволжском (202,0) сельских районах (рис. 8).</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Таким образом, наиболее неблагоприятная ситуация согласно показателям смертности сложилась в основном в юго-восточных сельских районах области. В городах Новокуйбышевск, Чапаевск, Жигулевск, в Борском, Безенчукском, Похвистневском и Приволжском сельских районах причиной сложившейся ситуации явилась высокая заболеваемость злокачественными новообразованиями, обусловленная достоверно высокой степенью воздействия на население эпидемиологических факторов риска. </w:t>
      </w:r>
      <w:proofErr w:type="gramStart"/>
      <w:r w:rsidRPr="00660E4D">
        <w:rPr>
          <w:rFonts w:ascii="Times New Roman" w:hAnsi="Times New Roman" w:cs="Times New Roman"/>
          <w:color w:val="000000" w:themeColor="text1"/>
        </w:rPr>
        <w:t>В Богатовском районе высокие показатели смертности связаны с неблагоприятной демографической ситуацией; в г. Сызрани и Большечерниговском районе - со сложным географическим положением (отдаленные территории) и кадровым дефицитом врачей; в городах Самаре, Тольятти и Елховском районе - с дефицитом врачей общего профиля, врачей-специалистов, а также дефицитом диагностического оборудования, позволяющего выполнять обследования, в том числе скрининговые тесты для исключения злокачественных новообразований.</w:t>
      </w:r>
      <w:proofErr w:type="gramEnd"/>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60"/>
        </w:rPr>
        <w:pict>
          <v:shape id="_x0000_i1031" style="width:436.75pt;height:371.55pt" coordsize="" o:spt="100" adj="0,,0" path="" filled="f" stroked="f">
            <v:stroke joinstyle="miter"/>
            <v:imagedata r:id="rId13" o:title="base_23808_124056_32774"/>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Рис. 8. Территории Самарской области с достоверно </w:t>
      </w:r>
      <w:proofErr w:type="gramStart"/>
      <w:r w:rsidRPr="00660E4D">
        <w:rPr>
          <w:rFonts w:ascii="Times New Roman" w:hAnsi="Times New Roman" w:cs="Times New Roman"/>
          <w:color w:val="000000" w:themeColor="text1"/>
        </w:rPr>
        <w:t>высокими</w:t>
      </w:r>
      <w:proofErr w:type="gramEnd"/>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показателями заболеваемости злокачественными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новообразованиями, обусловленными воздействиями факторов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риска и показателями смертности от </w:t>
      </w:r>
      <w:proofErr w:type="gramStart"/>
      <w:r w:rsidRPr="00660E4D">
        <w:rPr>
          <w:rFonts w:ascii="Times New Roman" w:hAnsi="Times New Roman" w:cs="Times New Roman"/>
          <w:color w:val="000000" w:themeColor="text1"/>
        </w:rPr>
        <w:t>злокачественных</w:t>
      </w:r>
      <w:proofErr w:type="gramEnd"/>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новообразований</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В 2017 году в структуре смертности злокачественных новообразований региона наибольший удельный вес составляют злокачественные новообразования трахеи, бронхов, легкого - 17,1% (1101 случай), на втором месте - колоректальный рак - 14,3% (921 случай), на третьем месте - рак желудка - 9,8% (634 случая), на четвертом - рак молочной железы (у женщин) - 8,4% (542 случая), </w:t>
      </w:r>
      <w:r w:rsidRPr="00660E4D">
        <w:rPr>
          <w:rFonts w:ascii="Times New Roman" w:hAnsi="Times New Roman" w:cs="Times New Roman"/>
          <w:color w:val="000000" w:themeColor="text1"/>
        </w:rPr>
        <w:lastRenderedPageBreak/>
        <w:t>рак предстательной железы (у мужчин), на пятом месте - рак поджелудочной железы - 5,3% (341</w:t>
      </w:r>
      <w:proofErr w:type="gramEnd"/>
      <w:r w:rsidRPr="00660E4D">
        <w:rPr>
          <w:rFonts w:ascii="Times New Roman" w:hAnsi="Times New Roman" w:cs="Times New Roman"/>
          <w:color w:val="000000" w:themeColor="text1"/>
        </w:rPr>
        <w:t xml:space="preserve"> случай).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Среди женщин пять лидирующих ме</w:t>
      </w:r>
      <w:proofErr w:type="gramStart"/>
      <w:r w:rsidRPr="00660E4D">
        <w:rPr>
          <w:rFonts w:ascii="Times New Roman" w:hAnsi="Times New Roman" w:cs="Times New Roman"/>
          <w:color w:val="000000" w:themeColor="text1"/>
        </w:rPr>
        <w:t>ст в стр</w:t>
      </w:r>
      <w:proofErr w:type="gramEnd"/>
      <w:r w:rsidRPr="00660E4D">
        <w:rPr>
          <w:rFonts w:ascii="Times New Roman" w:hAnsi="Times New Roman" w:cs="Times New Roman"/>
          <w:color w:val="000000" w:themeColor="text1"/>
        </w:rPr>
        <w:t xml:space="preserve">уктуре смертности принадлежит злокачественным новообразованиям молочной железы, толстой кишки, желудка, легкого, поджелудочной железы и яичника. Похожая тенденция сохраняется уже на протяжении нескольких лет </w:t>
      </w:r>
      <w:hyperlink w:anchor="P13511" w:history="1">
        <w:r w:rsidRPr="00660E4D">
          <w:rPr>
            <w:rFonts w:ascii="Times New Roman" w:hAnsi="Times New Roman" w:cs="Times New Roman"/>
            <w:color w:val="000000" w:themeColor="text1"/>
          </w:rPr>
          <w:t>(приложение 19)</w:t>
        </w:r>
      </w:hyperlink>
      <w:r w:rsidRPr="00660E4D">
        <w:rPr>
          <w:rFonts w:ascii="Times New Roman" w:hAnsi="Times New Roman" w:cs="Times New Roman"/>
          <w:color w:val="000000" w:themeColor="text1"/>
        </w:rPr>
        <w:t>. Это связано с распространенностью данной патологии, тяжестью ее течения, большим удельным весом запущенных случаев и частым бессимптомным развитием заболевания.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Для выявления локализаций, при которых регистрируются наиболее неблагоприятные тенденции в показателях смертности, все злокачественные новообразования, зарегистрированные в регионе, в 2008 - 2017 годах были проранжированы по числу умерших больных и разделены на три группы - высоколетальные (удельный вес &gt;= 5,0), летальные (1,0 &lt; удельный вес &lt; 5,0) и низколетальные (удельный вес &lt;= 1,0) </w:t>
      </w:r>
      <w:hyperlink w:anchor="P17255" w:history="1">
        <w:r w:rsidRPr="00660E4D">
          <w:rPr>
            <w:rFonts w:ascii="Times New Roman" w:hAnsi="Times New Roman" w:cs="Times New Roman"/>
            <w:color w:val="000000" w:themeColor="text1"/>
          </w:rPr>
          <w:t>(приложение 20А)</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У мужчин среди высоколетальных заболеваний оказались злокачественные новообразования легкого, толстой кишки, желудка, предстательной железы и поджелудочной железы; среди летальных заболеваний - злокачественные новообразования полости рта и глотки, почки, мочевого пузыря, пищевода, печени, лимфы и лейкозы, злокачественные новообразования головного мозга, гортани, костей и мягких тканей, меланома и злокачественные новообразования средостения; среди низколетальных заболеваний - немеланомный рак кожи, злокачественные новообразования полового члена, яичка, щитовидной железы и молочной железы.</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В период 2008 - 2017 годов у мужчин динамика роста (+4.3%) отмечена только в "грубом" показателе смертности; в стандартизованном и всех повозрастных показателях отмечалась положительная динамика снижения.</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Однако анализ в разрезе локализаций показал, что прирост "грубых" показателей смертности среди мужчин имеет место при колоректальном раке (+8,5%), злокачественных новообразованиях предстательной железы (+38,2%), поджелудочной железы (+11,1%), полости рта и глотки (+8,0%), пищевода (+52,4%), печени (+34,6%), при лимфомах (+5,1), лейкозах (+4,8%), при злокачественных новообразования костей и мягких тканей (+50,4%) и немеланомном раке кожи (+5,0%);</w:t>
      </w:r>
      <w:proofErr w:type="gramEnd"/>
      <w:r w:rsidRPr="00660E4D">
        <w:rPr>
          <w:rFonts w:ascii="Times New Roman" w:hAnsi="Times New Roman" w:cs="Times New Roman"/>
          <w:color w:val="000000" w:themeColor="text1"/>
        </w:rPr>
        <w:t xml:space="preserve"> а прирост стандартизованных показателей при злокачественных новообразованиях предстательной железы (+17,2%), пищевода (+31,9%), печени (+18,6%) и мозга (+12,9%). Наибольший процент в показатели смертности мужчин трудоспособного возраста вносят колоректальный рак, злокачественные новообразования предстательной железы, поджелудочной железы, полости рта и глотки, почки, мочевого пузыря, пищевода, печени, лейкозы, злокачественные новообразования гортани, костей и мягких тканей и меланома </w:t>
      </w:r>
      <w:hyperlink w:anchor="P17709" w:history="1">
        <w:r w:rsidRPr="00660E4D">
          <w:rPr>
            <w:rFonts w:ascii="Times New Roman" w:hAnsi="Times New Roman" w:cs="Times New Roman"/>
            <w:color w:val="000000" w:themeColor="text1"/>
          </w:rPr>
          <w:t>(приложение 20Б)</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У женщин среди высоколетальных заболеваний оказались злокачественные новообразования молочной железы, колоректальный рак, злокачественные новообразования желудка, яичника, легкого, поджелудочной железы и тела матки; среди летальных заболеваний - рак шейки матки, гемобластозы, злокачественные новообразования головного мозга, печени, почки, костей и мягких тканей, меланома, злокачественные новообразования полости рта и глотки и рак вульвы; среди низколетальных заболеваний - злокачественные новообразования мочевого пузыря, средостения, пищевода, щитовидной железы, гортани и немеланомный рак кожи.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период 2008 - 2017 годов у женщин положительная тенденция снижения смертности. </w:t>
      </w:r>
      <w:proofErr w:type="gramStart"/>
      <w:r w:rsidRPr="00660E4D">
        <w:rPr>
          <w:rFonts w:ascii="Times New Roman" w:hAnsi="Times New Roman" w:cs="Times New Roman"/>
          <w:color w:val="000000" w:themeColor="text1"/>
        </w:rPr>
        <w:t>"Грубый" показатель смертности возрос незначительно (на 0,6%), однако его анализ в разрезе локализаций показал, что тенденция прироста имеет место при колоректальном раке (+6,4%), раке легкого (+4,5%), поджелудочной железы (+20,4%), тела (+4,3%) и шейки (+0,5%) матки, печени (+6,4%), при лейкозах (+15,3%), лимфомах (+45,2%), при меланоме (+26,7%), полости рта и глотки (+48,2%), пищевода (+8,4%);</w:t>
      </w:r>
      <w:proofErr w:type="gramEnd"/>
      <w:r w:rsidRPr="00660E4D">
        <w:rPr>
          <w:rFonts w:ascii="Times New Roman" w:hAnsi="Times New Roman" w:cs="Times New Roman"/>
          <w:color w:val="000000" w:themeColor="text1"/>
        </w:rPr>
        <w:t xml:space="preserve"> прирост стандартизованных показателей отмечен при злокачественных новообразованиях поджелудочной железы (+16,7%), лимфомах (+18,2%), меланоме (+2,7%). Наибольший процент в показатели смертности среди женщин трудоспособного возраста от новообразований вносят рак молочной железы, шейки матки, вульвы, поджелудочной железы, лейкозы и лимфомы, злокачественные новообразования головного мозга, почки, злокачественные новообразования костей и мягких тканей, меланома, злокачественные </w:t>
      </w:r>
      <w:r w:rsidRPr="00660E4D">
        <w:rPr>
          <w:rFonts w:ascii="Times New Roman" w:hAnsi="Times New Roman" w:cs="Times New Roman"/>
          <w:color w:val="000000" w:themeColor="text1"/>
        </w:rPr>
        <w:lastRenderedPageBreak/>
        <w:t xml:space="preserve">новообразования полости рта и глотки, гортани, а также злокачественные новообразования щитовидной железы </w:t>
      </w:r>
      <w:hyperlink w:anchor="P18098" w:history="1">
        <w:r w:rsidRPr="00660E4D">
          <w:rPr>
            <w:rFonts w:ascii="Times New Roman" w:hAnsi="Times New Roman" w:cs="Times New Roman"/>
            <w:color w:val="000000" w:themeColor="text1"/>
          </w:rPr>
          <w:t>(приложение 20-В)</w:t>
        </w:r>
      </w:hyperlink>
      <w:r w:rsidRPr="00660E4D">
        <w:rPr>
          <w:rFonts w:ascii="Times New Roman" w:hAnsi="Times New Roman" w:cs="Times New Roman"/>
          <w:color w:val="000000" w:themeColor="text1"/>
        </w:rPr>
        <w:t>.</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1"/>
        <w:rPr>
          <w:rFonts w:ascii="Times New Roman" w:hAnsi="Times New Roman" w:cs="Times New Roman"/>
          <w:color w:val="000000" w:themeColor="text1"/>
        </w:rPr>
      </w:pPr>
      <w:r w:rsidRPr="00660E4D">
        <w:rPr>
          <w:rFonts w:ascii="Times New Roman" w:hAnsi="Times New Roman" w:cs="Times New Roman"/>
          <w:color w:val="000000" w:themeColor="text1"/>
        </w:rPr>
        <w:t>4. Оценка развития и совершенствования системы медицинской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помощи больным злокачественными новообразованиями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4.1. Организационная система онкологической службы Самарской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области и общая мощность ее ресурсной базы</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Медицинскую помощь онкологические больные получают на всех уровнях оказания медицинской помощи. При этом в подразделениях общей лечебной сети осуществляется выявление злокачественных новообразований, в подразделениях диагностической службы проводятся первичная диагностика злокачественных новообразований, а в подразделениях онкологической службы - уточняющая диагностика злокачественных новообразований, лечение и диспансеризация онкологических больных.</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Квалифицированная медицинская помощь больным со злокачественными новообразованиями оказывается в поликлиниках, стационарах городских, областных медицинских организациях, на фельдшерско-акушерских пунктах, в офисах врачей общей практики и в центральных районных больницах. Специализированную медицинскую помощь, том числе высокотехнологичную, онкологические больные получают в государственных бюджетных учреждениях здравоохранения "Самарский областной клинический онкологический диспансер", "Тольяттинская городская клиническая больница N 5" и "Самарская детская городская клиническая больница N 1". Лечение онкогематологических больных проводится в гематологических стационарах области (рис. 9).</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283"/>
        </w:rPr>
        <w:pict>
          <v:shape id="_x0000_i1032" style="width:392.6pt;height:294.1pt" coordsize="" o:spt="100" adj="0,,0" path="" filled="f" stroked="f">
            <v:stroke joinstyle="miter"/>
            <v:imagedata r:id="rId14" o:title="base_23808_124056_32775"/>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9. Организационная система медицинской помощи больным</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со злокачественными новообразованиями в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Паллиативное лечение онкологических больных осуществляется в подразделениях онкологической службы, оказывающих как квалифицированную, так и специализированную онкологическую помощь. При этом специальное паллиативное лечение проводится в стационарах </w:t>
      </w:r>
      <w:r w:rsidRPr="00660E4D">
        <w:rPr>
          <w:rFonts w:ascii="Times New Roman" w:hAnsi="Times New Roman" w:cs="Times New Roman"/>
          <w:color w:val="000000" w:themeColor="text1"/>
        </w:rPr>
        <w:lastRenderedPageBreak/>
        <w:t xml:space="preserve">онкологической службы, а симптоматическое - в отделениях паллиативной помощи, в отделениях сестринского ухода, в автономной некоммерческой организации "Самарский хоспис" и в подразделениях участковой службы. </w:t>
      </w:r>
      <w:proofErr w:type="gramStart"/>
      <w:r w:rsidRPr="00660E4D">
        <w:rPr>
          <w:rFonts w:ascii="Times New Roman" w:hAnsi="Times New Roman" w:cs="Times New Roman"/>
          <w:color w:val="000000" w:themeColor="text1"/>
        </w:rPr>
        <w:t>В области функционируют два отделения паллиативной помощи для онкологических больных, работающих по типу выездных бригад (в ГКБ N 5 г. Тольятти и в ГБУЗ СОКОД), и пять круглосуточных отделений (в ГБ N 7 г. Самары, ГБ N 3 г. Сызрани, Жигулевской ЦГБ, Кинель-Черкасской ЦРБ, Нефтегорской ЦРБ) общей мощностью 70 коек, в которых проводится не только стационарное лечение, но и работает</w:t>
      </w:r>
      <w:proofErr w:type="gramEnd"/>
      <w:r w:rsidRPr="00660E4D">
        <w:rPr>
          <w:rFonts w:ascii="Times New Roman" w:hAnsi="Times New Roman" w:cs="Times New Roman"/>
          <w:color w:val="000000" w:themeColor="text1"/>
        </w:rPr>
        <w:t xml:space="preserve"> выездная служба (рис. 10).</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207"/>
        </w:rPr>
        <w:pict>
          <v:shape id="_x0000_i1033" style="width:312.45pt;height:218.7pt" coordsize="" o:spt="100" adj="0,,0" path="" filled="f" stroked="f">
            <v:stroke joinstyle="miter"/>
            <v:imagedata r:id="rId15" o:title="base_23808_124056_32776"/>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Рис. 10. Организационная система </w:t>
      </w:r>
      <w:proofErr w:type="gramStart"/>
      <w:r w:rsidRPr="00660E4D">
        <w:rPr>
          <w:rFonts w:ascii="Times New Roman" w:hAnsi="Times New Roman" w:cs="Times New Roman"/>
          <w:color w:val="000000" w:themeColor="text1"/>
        </w:rPr>
        <w:t>паллиативной</w:t>
      </w:r>
      <w:proofErr w:type="gramEnd"/>
      <w:r w:rsidRPr="00660E4D">
        <w:rPr>
          <w:rFonts w:ascii="Times New Roman" w:hAnsi="Times New Roman" w:cs="Times New Roman"/>
          <w:color w:val="000000" w:themeColor="text1"/>
        </w:rPr>
        <w:t xml:space="preserve"> медицинской</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помощи онкологическим больным в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Мощность коечного фонда онкологической службы Самарской области на 01.01.2019 составила 1136 коек (3,6 на 10 тыс. населения), из них 762 онкологические койки для взрослых, 56 - для детей, 196 радиологических, 117 - онкологических паллиативных для взрослых и 5 - для детей. В учреждениях здравоохранения области функционировал 61 онкологический кабинет и два </w:t>
      </w:r>
      <w:proofErr w:type="gramStart"/>
      <w:r w:rsidRPr="00660E4D">
        <w:rPr>
          <w:rFonts w:ascii="Times New Roman" w:hAnsi="Times New Roman" w:cs="Times New Roman"/>
          <w:color w:val="000000" w:themeColor="text1"/>
        </w:rPr>
        <w:t>онкологические</w:t>
      </w:r>
      <w:proofErr w:type="gramEnd"/>
      <w:r w:rsidRPr="00660E4D">
        <w:rPr>
          <w:rFonts w:ascii="Times New Roman" w:hAnsi="Times New Roman" w:cs="Times New Roman"/>
          <w:color w:val="000000" w:themeColor="text1"/>
        </w:rPr>
        <w:t xml:space="preserve"> отделения, 7 отделений паллиативной помощи и один хоспис.</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Штатное расписание онкологической службы укомплектовано 343,25 сертифицированных штатных должностей врачей онкологов, 5,25 детских онкологов и 56,0 врачей радиологов и радиотерапевтов. Показатель укомплектованности врачами в целом по службе составил 77,9% (в 2017 году - 77,0).</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4.2. Порядок деятельности онкологической службы Самарской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Выявление злокачественных новообразований осуществляется двумя способами - при обращении пациентов с жалобами, связанными с клиническими проявлениями опухоли (по обращаемости), а также при активном поиске онкобольных, организованном в лечебном учреждении (активно). К технологиям активного выявления злокачественных новообразований в регионе относится "скрининг" (система поиска злокачественных новообразований с бессимптомным течением) и "ранняя диагностика" (система поиска злокачественных новообразований с ранними симптомами).</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Маршрутизация пациентов с подозрением на злокачественные новообразования и диспансеризация онкологических больных осуществляется в соответствии Порядком маршрутизации пациентов с подозрением на онкологическое заболевание, </w:t>
      </w:r>
      <w:hyperlink r:id="rId16" w:history="1">
        <w:r w:rsidRPr="00660E4D">
          <w:rPr>
            <w:rFonts w:ascii="Times New Roman" w:hAnsi="Times New Roman" w:cs="Times New Roman"/>
            <w:color w:val="000000" w:themeColor="text1"/>
          </w:rPr>
          <w:t>Алгоритмом</w:t>
        </w:r>
      </w:hyperlink>
      <w:r w:rsidRPr="00660E4D">
        <w:rPr>
          <w:rFonts w:ascii="Times New Roman" w:hAnsi="Times New Roman" w:cs="Times New Roman"/>
          <w:color w:val="000000" w:themeColor="text1"/>
        </w:rPr>
        <w:t xml:space="preserve"> организации оказания онкологической помощи взрослому населению в медицинских организациях, подведомственных министерству здравоохранения Самарской области, </w:t>
      </w:r>
      <w:r w:rsidRPr="00660E4D">
        <w:rPr>
          <w:rFonts w:ascii="Times New Roman" w:hAnsi="Times New Roman" w:cs="Times New Roman"/>
          <w:color w:val="000000" w:themeColor="text1"/>
        </w:rPr>
        <w:lastRenderedPageBreak/>
        <w:t>алгоритмами диспансерного наблюдения онкологических больных, утвержденными приказом министерства здравоохранения Самарской области от 15.05.2014 N 684 "О дальнейшем совершенствовании организации медицинской помощи по профилю</w:t>
      </w:r>
      <w:proofErr w:type="gramEnd"/>
      <w:r w:rsidRPr="00660E4D">
        <w:rPr>
          <w:rFonts w:ascii="Times New Roman" w:hAnsi="Times New Roman" w:cs="Times New Roman"/>
          <w:color w:val="000000" w:themeColor="text1"/>
        </w:rPr>
        <w:t xml:space="preserve"> "онкология" взрослому населению в медицинских организациях, подведомственных министерству здравоохранения Самарской области".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Оказание медицинской помощи онкобольным IV клинической группы с хроническим болевым синдромом осуществляется в соответствии с </w:t>
      </w:r>
      <w:hyperlink r:id="rId17" w:history="1">
        <w:r w:rsidRPr="00660E4D">
          <w:rPr>
            <w:rFonts w:ascii="Times New Roman" w:hAnsi="Times New Roman" w:cs="Times New Roman"/>
            <w:color w:val="000000" w:themeColor="text1"/>
          </w:rPr>
          <w:t>приказом</w:t>
        </w:r>
      </w:hyperlink>
      <w:r w:rsidRPr="00660E4D">
        <w:rPr>
          <w:rFonts w:ascii="Times New Roman" w:hAnsi="Times New Roman" w:cs="Times New Roman"/>
          <w:color w:val="000000" w:themeColor="text1"/>
        </w:rPr>
        <w:t xml:space="preserve"> министерства здравоохранения Самарской области от 31.10.2016 N 1507 "О совершенствовании обеспечения обезболивающими лекарственными препаратами граждан из числа взрослого населения с неизлечимыми прогрессирующими заболеваниями при оказании им паллиативной медицинской помощи в амбулаторных условиях". Для организации активного патронажа этой группы онкологических больных и своевременного назначения им противоболевой терапии на амбулаторно-поликлиническом этапе специалисты всех стационаров области за день до выписки этой категории больных заполняют извещение об онкологическом больном с хроническим болевым синдромом и направляют извещение ответственному лицу в поликлинику по месту прикрепления пациента.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Для совершенствования качества диагностики злокачественных новообразований и диспансеризации онкобольных на основании действующих нормативных документов онкослужбы, учитывая опыт ведения Самарского ракового регистра, было разработано нормативно-методическое обеспечение, регламентирующее порядок оперативной работы специалистов в системе активного выявления злокачественных новообразований, а также порядок учета активно выявленных и запущенных онкобольных; разработано информационное обеспечение и организован ежеквартальный мониторинг показателей качества диагностики злокачественных новообразований и диспансеризации онкологических больных, обеспечивающий возможность принятия корректирующих организационных решений для устранения недостатков в системе активного выявления рака в учреждениях здравоохранения региона.</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Мониторинг и оценка качества диагностики злокачественных новообразований включают в себя, с одной стороны, экспертизу и анализ методов активного выявления и причин запущенности, а с другой стороны - ежеквартальный расчет показателей результативности (удельный вес активно выявленных онкобольных, удельный вес злокачественных новообразований с первой-второй стадиями процесса, удельный вес злокачественных новообразований наружных локализаций с первой - второй стадий процесса, удельный вес злокачественных новообразований с морфологической</w:t>
      </w:r>
      <w:proofErr w:type="gramEnd"/>
      <w:r w:rsidRPr="00660E4D">
        <w:rPr>
          <w:rFonts w:ascii="Times New Roman" w:hAnsi="Times New Roman" w:cs="Times New Roman"/>
          <w:color w:val="000000" w:themeColor="text1"/>
        </w:rPr>
        <w:t xml:space="preserve"> верификацией диагноза) и показателей дефектов (удельный вес злокачественных новообразований с четвертой стадией процесса, запущенность при наружных локализациях злокачественных новообразований, удельный вес случаев запущенности, произошедших в результате дефекта диагностики, удельный вес посмертно учтенных онкологических больных). Вышеназванные показатели рассчитываются по каждому учреждению здравоохранения Самарской области и обобщаются с помощью интегральной оценки качества диагностики злокачественных новообразований </w:t>
      </w:r>
      <w:hyperlink w:anchor="P18525" w:history="1">
        <w:r w:rsidRPr="00660E4D">
          <w:rPr>
            <w:rFonts w:ascii="Times New Roman" w:hAnsi="Times New Roman" w:cs="Times New Roman"/>
            <w:color w:val="000000" w:themeColor="text1"/>
          </w:rPr>
          <w:t>(приложение 21)</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Для оценки оперативной работы специалистов на всех этапах системы активного выявления рака используются специальные интегральные показатели, характеризующие результаты реализации различных видов онкологических скринингов. </w:t>
      </w:r>
      <w:proofErr w:type="gramStart"/>
      <w:r w:rsidRPr="00660E4D">
        <w:rPr>
          <w:rFonts w:ascii="Times New Roman" w:hAnsi="Times New Roman" w:cs="Times New Roman"/>
          <w:color w:val="000000" w:themeColor="text1"/>
        </w:rPr>
        <w:t xml:space="preserve">Так, с помощью интегральной </w:t>
      </w:r>
      <w:hyperlink w:anchor="P18634" w:history="1">
        <w:r w:rsidRPr="00660E4D">
          <w:rPr>
            <w:rFonts w:ascii="Times New Roman" w:hAnsi="Times New Roman" w:cs="Times New Roman"/>
            <w:color w:val="000000" w:themeColor="text1"/>
          </w:rPr>
          <w:t>оценки</w:t>
        </w:r>
      </w:hyperlink>
      <w:r w:rsidRPr="00660E4D">
        <w:rPr>
          <w:rFonts w:ascii="Times New Roman" w:hAnsi="Times New Roman" w:cs="Times New Roman"/>
          <w:color w:val="000000" w:themeColor="text1"/>
        </w:rPr>
        <w:t xml:space="preserve"> клинических онкоосмотров (приложение 21.1) оценивается качество проведения онкоосмотров врачами различных специальностей и специалистами смотровых кабинетов; с помощью интегральной </w:t>
      </w:r>
      <w:hyperlink w:anchor="P18707" w:history="1">
        <w:r w:rsidRPr="00660E4D">
          <w:rPr>
            <w:rFonts w:ascii="Times New Roman" w:hAnsi="Times New Roman" w:cs="Times New Roman"/>
            <w:color w:val="000000" w:themeColor="text1"/>
          </w:rPr>
          <w:t>оценки</w:t>
        </w:r>
      </w:hyperlink>
      <w:r w:rsidRPr="00660E4D">
        <w:rPr>
          <w:rFonts w:ascii="Times New Roman" w:hAnsi="Times New Roman" w:cs="Times New Roman"/>
          <w:color w:val="000000" w:themeColor="text1"/>
        </w:rPr>
        <w:t xml:space="preserve"> цитологического скрининга (приложение 21.2) - результаты реализации цитологического скрининга рака шейки матки; с помощью интегральной </w:t>
      </w:r>
      <w:hyperlink w:anchor="P18780" w:history="1">
        <w:r w:rsidRPr="00660E4D">
          <w:rPr>
            <w:rFonts w:ascii="Times New Roman" w:hAnsi="Times New Roman" w:cs="Times New Roman"/>
            <w:color w:val="000000" w:themeColor="text1"/>
          </w:rPr>
          <w:t>оценки</w:t>
        </w:r>
      </w:hyperlink>
      <w:r w:rsidRPr="00660E4D">
        <w:rPr>
          <w:rFonts w:ascii="Times New Roman" w:hAnsi="Times New Roman" w:cs="Times New Roman"/>
          <w:color w:val="000000" w:themeColor="text1"/>
        </w:rPr>
        <w:t xml:space="preserve"> PSA скрининга - интегральной оценки PSA (приложение 21.3) - результативность PSA скрининга рака предстательной железы;</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 xml:space="preserve">с помощью интегральной </w:t>
      </w:r>
      <w:hyperlink w:anchor="P18863" w:history="1">
        <w:r w:rsidRPr="00660E4D">
          <w:rPr>
            <w:rFonts w:ascii="Times New Roman" w:hAnsi="Times New Roman" w:cs="Times New Roman"/>
            <w:color w:val="000000" w:themeColor="text1"/>
          </w:rPr>
          <w:t>оценки</w:t>
        </w:r>
      </w:hyperlink>
      <w:r w:rsidRPr="00660E4D">
        <w:rPr>
          <w:rFonts w:ascii="Times New Roman" w:hAnsi="Times New Roman" w:cs="Times New Roman"/>
          <w:color w:val="000000" w:themeColor="text1"/>
        </w:rPr>
        <w:t xml:space="preserve"> скрининга колоректального рака - интегральной оценки колоректального рака (приложение 21.4) - результативность скрининга колоректального рака; с помощью интегральной </w:t>
      </w:r>
      <w:hyperlink w:anchor="P18936" w:history="1">
        <w:r w:rsidRPr="00660E4D">
          <w:rPr>
            <w:rFonts w:ascii="Times New Roman" w:hAnsi="Times New Roman" w:cs="Times New Roman"/>
            <w:color w:val="000000" w:themeColor="text1"/>
          </w:rPr>
          <w:t>оценки</w:t>
        </w:r>
      </w:hyperlink>
      <w:r w:rsidRPr="00660E4D">
        <w:rPr>
          <w:rFonts w:ascii="Times New Roman" w:hAnsi="Times New Roman" w:cs="Times New Roman"/>
          <w:color w:val="000000" w:themeColor="text1"/>
        </w:rPr>
        <w:t xml:space="preserve"> - флюорографического скрининга (приложение 21.5) - результаты онкологического компонента флюорографического скрининга, с помощью интегральной </w:t>
      </w:r>
      <w:hyperlink w:anchor="P19018" w:history="1">
        <w:r w:rsidRPr="00660E4D">
          <w:rPr>
            <w:rFonts w:ascii="Times New Roman" w:hAnsi="Times New Roman" w:cs="Times New Roman"/>
            <w:color w:val="000000" w:themeColor="text1"/>
          </w:rPr>
          <w:t>оценки</w:t>
        </w:r>
      </w:hyperlink>
      <w:r w:rsidRPr="00660E4D">
        <w:rPr>
          <w:rFonts w:ascii="Times New Roman" w:hAnsi="Times New Roman" w:cs="Times New Roman"/>
          <w:color w:val="000000" w:themeColor="text1"/>
        </w:rPr>
        <w:t xml:space="preserve"> маммографического скрининга (приложение 21.6) - результаты маммографического скрининга, с помощью интегральной </w:t>
      </w:r>
      <w:hyperlink w:anchor="P19091" w:history="1">
        <w:r w:rsidRPr="00660E4D">
          <w:rPr>
            <w:rFonts w:ascii="Times New Roman" w:hAnsi="Times New Roman" w:cs="Times New Roman"/>
            <w:color w:val="000000" w:themeColor="text1"/>
          </w:rPr>
          <w:t>оценки</w:t>
        </w:r>
      </w:hyperlink>
      <w:r w:rsidRPr="00660E4D">
        <w:rPr>
          <w:rFonts w:ascii="Times New Roman" w:hAnsi="Times New Roman" w:cs="Times New Roman"/>
          <w:color w:val="000000" w:themeColor="text1"/>
        </w:rPr>
        <w:t xml:space="preserve"> диспансеризации больных с "предраком" (приложение 21.7) - результаты диспансеризации больных с фоновыми и предраковыми заболеваниями;</w:t>
      </w:r>
      <w:proofErr w:type="gramEnd"/>
      <w:r w:rsidRPr="00660E4D">
        <w:rPr>
          <w:rFonts w:ascii="Times New Roman" w:hAnsi="Times New Roman" w:cs="Times New Roman"/>
          <w:color w:val="000000" w:themeColor="text1"/>
        </w:rPr>
        <w:t xml:space="preserve"> и, наконец, с помощью интегральной </w:t>
      </w:r>
      <w:hyperlink w:anchor="P19164" w:history="1">
        <w:r w:rsidRPr="00660E4D">
          <w:rPr>
            <w:rFonts w:ascii="Times New Roman" w:hAnsi="Times New Roman" w:cs="Times New Roman"/>
            <w:color w:val="000000" w:themeColor="text1"/>
          </w:rPr>
          <w:t>оценки</w:t>
        </w:r>
      </w:hyperlink>
      <w:r w:rsidRPr="00660E4D">
        <w:rPr>
          <w:rFonts w:ascii="Times New Roman" w:hAnsi="Times New Roman" w:cs="Times New Roman"/>
          <w:color w:val="000000" w:themeColor="text1"/>
        </w:rPr>
        <w:t xml:space="preserve"> онкологического </w:t>
      </w:r>
      <w:r w:rsidRPr="00660E4D">
        <w:rPr>
          <w:rFonts w:ascii="Times New Roman" w:hAnsi="Times New Roman" w:cs="Times New Roman"/>
          <w:color w:val="000000" w:themeColor="text1"/>
        </w:rPr>
        <w:lastRenderedPageBreak/>
        <w:t xml:space="preserve">компонента диспансеризации взрослого населения (приложение 21.8) проводится оценка онкологического компонента диспансеризации взрослого населения, регламентированной </w:t>
      </w:r>
      <w:hyperlink r:id="rId18" w:history="1">
        <w:r w:rsidRPr="00660E4D">
          <w:rPr>
            <w:rFonts w:ascii="Times New Roman" w:hAnsi="Times New Roman" w:cs="Times New Roman"/>
            <w:color w:val="000000" w:themeColor="text1"/>
          </w:rPr>
          <w:t>приказом</w:t>
        </w:r>
      </w:hyperlink>
      <w:r w:rsidRPr="00660E4D">
        <w:rPr>
          <w:rFonts w:ascii="Times New Roman" w:hAnsi="Times New Roman" w:cs="Times New Roman"/>
          <w:color w:val="000000" w:themeColor="text1"/>
        </w:rPr>
        <w:t xml:space="preserve"> Министерства здравоохранения Российской Федерации от 26.10.2017 N 869н "Об утверждении </w:t>
      </w:r>
      <w:proofErr w:type="gramStart"/>
      <w:r w:rsidRPr="00660E4D">
        <w:rPr>
          <w:rFonts w:ascii="Times New Roman" w:hAnsi="Times New Roman" w:cs="Times New Roman"/>
          <w:color w:val="000000" w:themeColor="text1"/>
        </w:rPr>
        <w:t>Порядка проведения диспансеризации определенных групп взрослого населения</w:t>
      </w:r>
      <w:proofErr w:type="gramEnd"/>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Ранжирование интегральных оценок проводится в разрезе учреждений здравоохранения и отдельных территорий. По результатам ранжирования </w:t>
      </w:r>
      <w:proofErr w:type="gramStart"/>
      <w:r w:rsidRPr="00660E4D">
        <w:rPr>
          <w:rFonts w:ascii="Times New Roman" w:hAnsi="Times New Roman" w:cs="Times New Roman"/>
          <w:color w:val="000000" w:themeColor="text1"/>
        </w:rPr>
        <w:t>формируется шкала интегральной оцени</w:t>
      </w:r>
      <w:proofErr w:type="gramEnd"/>
      <w:r w:rsidRPr="00660E4D">
        <w:rPr>
          <w:rFonts w:ascii="Times New Roman" w:hAnsi="Times New Roman" w:cs="Times New Roman"/>
          <w:color w:val="000000" w:themeColor="text1"/>
        </w:rPr>
        <w:t xml:space="preserve"> качества диагностики злокачественных новообразований, а также ее составляющие - шкалы интегральных оценок по каждому виду вышеперечисленных скринингов. Это позволяет оценить качество исполнения стандартов диагностики злокачественных новообразований в каждом учреждении здравоохранения Самарской области. При этом если значение интегральной оценки достоверно выше среднеобластного значения, то качество диагностики злокачественных новообразований считается хорошим, если соответствует среднеобластному уровню - удовлетворительным, а если ниже среднеобластного уровня - неудовлетворительным.</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Результаты ранжирования, перечень индикаторов и их интегральные оценки, а также протокол анализа причин запущенности с описанием выявленных дефектов ежеквартально направляются в учреждения здравоохранения региона и представляют собой конкретную детализированную программу действий для исправления недостатков, выявленных на различных этапах системы активного выявления злокачественных новообразований.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Для оценки качества диспансеризации онкологических больных используются следующие индикаторы: охват онкобольных диспансерными осмотрами, охват онкобольных с хроническим болевым синдромом препаратами третьей стадии обезболивания, 5-летняя выживаемость (наблюдаемая и скорректированная), показатель запущенности в результате дефектов диспансеризации, число ошибок кодирования и определения причин смерти, удельный вес больных с четвертой стадией процесса, умерших от сопутствующих заболеваний.</w:t>
      </w:r>
      <w:proofErr w:type="gramEnd"/>
      <w:r w:rsidRPr="00660E4D">
        <w:rPr>
          <w:rFonts w:ascii="Times New Roman" w:hAnsi="Times New Roman" w:cs="Times New Roman"/>
          <w:color w:val="000000" w:themeColor="text1"/>
        </w:rPr>
        <w:t xml:space="preserve"> Вышеназванные показатели результативности и дефектов рассчитываются по каждому учреждению здравоохранения Самарской области и обобщаются с помощью интегральной </w:t>
      </w:r>
      <w:hyperlink w:anchor="P19236" w:history="1">
        <w:r w:rsidRPr="00660E4D">
          <w:rPr>
            <w:rFonts w:ascii="Times New Roman" w:hAnsi="Times New Roman" w:cs="Times New Roman"/>
            <w:color w:val="000000" w:themeColor="text1"/>
          </w:rPr>
          <w:t>оценки</w:t>
        </w:r>
      </w:hyperlink>
      <w:r w:rsidRPr="00660E4D">
        <w:rPr>
          <w:rFonts w:ascii="Times New Roman" w:hAnsi="Times New Roman" w:cs="Times New Roman"/>
          <w:color w:val="000000" w:themeColor="text1"/>
        </w:rPr>
        <w:t xml:space="preserve"> качества диспансеризации онкологических больных (приложение 22).</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4.3. Текущее состояние ресурсной базы онкологической службы</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и результаты ее использования</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Всего в субъекте работает 484 фельдшерско-акушерских пункта, 221 офис врачей общей практики, 103 участковые поликлиники; 47 женских консультаций, 52 стоматологические поликлиники. Ключевыми подразделениями, в которых осуществляется активное выявление и первичная диагностика злокачественных новообразований, являются смотровые, маммографические, флюорографические кабинеты, цитологические лаборатории, иммуноферментные анализы - лаборатории, а также рентгенологические, эндоскопические кабинеты и кабинеты ультразвуковой диагностики.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настоящее время в субъекте работает 131 смотровой кабинет, в том числе 52 - в г. Самаре. По итогам 2018 года осмотр в них прошли 737817 человек, в том числе 566363 женщины (76,7%) и 172454 мужчины (23,3%). Всего выявлено 25882 новообразования (3,5%), из них 636 злокачественных (0,08%). Доля женщин, которым проведено цитологическое исследование мазка </w:t>
      </w:r>
      <w:proofErr w:type="gramStart"/>
      <w:r w:rsidRPr="00660E4D">
        <w:rPr>
          <w:rFonts w:ascii="Times New Roman" w:hAnsi="Times New Roman" w:cs="Times New Roman"/>
          <w:color w:val="000000" w:themeColor="text1"/>
        </w:rPr>
        <w:t>шейки</w:t>
      </w:r>
      <w:proofErr w:type="gramEnd"/>
      <w:r w:rsidRPr="00660E4D">
        <w:rPr>
          <w:rFonts w:ascii="Times New Roman" w:hAnsi="Times New Roman" w:cs="Times New Roman"/>
          <w:color w:val="000000" w:themeColor="text1"/>
        </w:rPr>
        <w:t xml:space="preserve"> матки, составила 87,4%. В среднем нагрузка на одну смену работы в смотровых кабинетах в регионе была 22 человека.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Онкоосмотры пациентов выполняются не только специалистами смотровых кабинетов, но и врачами общей практики, терапевтами, а также врачами-специалистами поликлиник. В 2018 году показатель укомплектованности врачами-терапевтами в субъекте составил 75,6%, врачами общей практики - 84,0%, хирургами - 73,7%, акушерами-гинекологами - 80,9%, гастроэнтерологами - 65,4%, эндокринологами - 69,9%, колопроктологами - 40,0%, травматологами-ортопедами - 76,5%, урологами - 69,2%, стоматологами - 88,1%, офтальмологами - 77,2%, оториноларингологами - 67,7%, неврологами - 79,3%, дерматологами - 83,3%.</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Таким образом, общее число пациентов, прошедших онкоосмотр, выполненный различными </w:t>
      </w:r>
      <w:r w:rsidRPr="00660E4D">
        <w:rPr>
          <w:rFonts w:ascii="Times New Roman" w:hAnsi="Times New Roman" w:cs="Times New Roman"/>
          <w:color w:val="000000" w:themeColor="text1"/>
        </w:rPr>
        <w:lastRenderedPageBreak/>
        <w:t>специалистами, составило 1458724 человек. При этом выявлено 19292 новообразования, из них 1342 злокачественные новообразования. Средняя интегральная оценка показателей качества проведения клинических онкоосмотров в целом по Самарской области в период с 2014 по 2018 годов составила 0,917. Достоверно низкая оценка зарегистрирована в Чапаевской ЦГБ, Новокуйбышевской ЦГБ, а также Богатовской, Похвистневской, Кошкинской, Елховской, Кинельской, Исаклинской и Борской ЦРБ (рис. 11).</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436"/>
        </w:rPr>
        <w:pict>
          <v:shape id="_x0000_i1034" style="width:429.95pt;height:446.95pt" coordsize="" o:spt="100" adj="0,,0" path="" filled="f" stroked="f">
            <v:stroke joinstyle="miter"/>
            <v:imagedata r:id="rId19" o:title="base_23808_124056_32777"/>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11. Регионы Самарской области, имеющие достоверно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низкую интегральную оценку качества проведения </w:t>
      </w:r>
      <w:proofErr w:type="gramStart"/>
      <w:r w:rsidRPr="00660E4D">
        <w:rPr>
          <w:rFonts w:ascii="Times New Roman" w:hAnsi="Times New Roman" w:cs="Times New Roman"/>
          <w:color w:val="000000" w:themeColor="text1"/>
        </w:rPr>
        <w:t>клинических</w:t>
      </w:r>
      <w:proofErr w:type="gramEnd"/>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онкоосмотров за период 2014 - 2018 гг.</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Кроме онкоосмотров в регионе для активного выявления злокачественных новообразований выполняются различные виды онкологических скринингов (цитологический, иммуноферментный анализ - скрининг рака предстательной железы, иммуноферментный анализ колоректального рака, флюорографический, маммографический) и диспансеризация больных с фоновыми и предраковыми заболеваниями, </w:t>
      </w:r>
      <w:proofErr w:type="gramStart"/>
      <w:r w:rsidRPr="00660E4D">
        <w:rPr>
          <w:rFonts w:ascii="Times New Roman" w:hAnsi="Times New Roman" w:cs="Times New Roman"/>
          <w:color w:val="000000" w:themeColor="text1"/>
        </w:rPr>
        <w:t>выполняемые</w:t>
      </w:r>
      <w:proofErr w:type="gramEnd"/>
      <w:r w:rsidRPr="00660E4D">
        <w:rPr>
          <w:rFonts w:ascii="Times New Roman" w:hAnsi="Times New Roman" w:cs="Times New Roman"/>
          <w:color w:val="000000" w:themeColor="text1"/>
        </w:rPr>
        <w:t xml:space="preserve"> в том числе и рамках диспансеризации взрослого населения (</w:t>
      </w:r>
      <w:hyperlink r:id="rId20" w:history="1">
        <w:r w:rsidRPr="00660E4D">
          <w:rPr>
            <w:rFonts w:ascii="Times New Roman" w:hAnsi="Times New Roman" w:cs="Times New Roman"/>
            <w:color w:val="000000" w:themeColor="text1"/>
          </w:rPr>
          <w:t>приказ</w:t>
        </w:r>
      </w:hyperlink>
      <w:r w:rsidRPr="00660E4D">
        <w:rPr>
          <w:rFonts w:ascii="Times New Roman" w:hAnsi="Times New Roman" w:cs="Times New Roman"/>
          <w:color w:val="000000" w:themeColor="text1"/>
        </w:rPr>
        <w:t xml:space="preserve"> Министерства здравоохранения Российской Федерации от 26.10.2017 N 869н "Об утверждении Порядка проведения диспансеризации определенных групп взрослого населения").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Цитологическое исследование шейки матки выполнено 118573 женщинам, что составляет </w:t>
      </w:r>
      <w:r w:rsidRPr="00660E4D">
        <w:rPr>
          <w:rFonts w:ascii="Times New Roman" w:hAnsi="Times New Roman" w:cs="Times New Roman"/>
          <w:color w:val="000000" w:themeColor="text1"/>
        </w:rPr>
        <w:lastRenderedPageBreak/>
        <w:t xml:space="preserve">76,9% от взрослого женского населения. При этом зарегистрировано 7552 дисплазии различной степени. Кроме того, выявлено 8 случаев злокачественных новообразований шейки матки. Средняя интегральная оценка по цитологическому скринингу в целом по региону в период с 2009 по 2018 годов составила 0,822. Достоверно низкая оценка качества цитологического скрининга зарегистрирована в Чапаевской ЦГБ, Сызранской, Шигонской, Сергиевской, </w:t>
      </w:r>
      <w:proofErr w:type="gramStart"/>
      <w:r w:rsidRPr="00660E4D">
        <w:rPr>
          <w:rFonts w:ascii="Times New Roman" w:hAnsi="Times New Roman" w:cs="Times New Roman"/>
          <w:color w:val="000000" w:themeColor="text1"/>
        </w:rPr>
        <w:t>Кинель-Черкасской</w:t>
      </w:r>
      <w:proofErr w:type="gramEnd"/>
      <w:r w:rsidRPr="00660E4D">
        <w:rPr>
          <w:rFonts w:ascii="Times New Roman" w:hAnsi="Times New Roman" w:cs="Times New Roman"/>
          <w:color w:val="000000" w:themeColor="text1"/>
        </w:rPr>
        <w:t>, Нефтегорской, Елховской, Хворостянской, Большеглушицкой, Приволжской, Борской и Пестравской ЦРБ (рис. 12).</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442"/>
        </w:rPr>
        <w:pict>
          <v:shape id="_x0000_i1035" style="width:434.7pt;height:453.05pt" coordsize="" o:spt="100" adj="0,,0" path="" filled="f" stroked="f">
            <v:stroke joinstyle="miter"/>
            <v:imagedata r:id="rId21" o:title="base_23808_124056_32778"/>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12. Регионы Самарской области, имеющие достоверно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низкую интегральную оценку качества цитологического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скрининга за период 2014 - 2018 гг.</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438"/>
        </w:rPr>
        <w:lastRenderedPageBreak/>
        <w:pict>
          <v:shape id="_x0000_i1036" style="width:434.05pt;height:449pt" coordsize="" o:spt="100" adj="0,,0" path="" filled="f" stroked="f">
            <v:stroke joinstyle="miter"/>
            <v:imagedata r:id="rId22" o:title="base_23808_124056_32779"/>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13. Регионы Самарской области, имеющие достоверно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низкую интегральную оценку качества PSA-скрининга за период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2014 - 2018 гг.</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Исследование крови на маркер PSA выполнено у 139324 мужчин, что составляет 22,2% от населения старше 40 лет. Выявлено 2172 новообразования, в том числе 122 </w:t>
      </w:r>
      <w:proofErr w:type="gramStart"/>
      <w:r w:rsidRPr="00660E4D">
        <w:rPr>
          <w:rFonts w:ascii="Times New Roman" w:hAnsi="Times New Roman" w:cs="Times New Roman"/>
          <w:color w:val="000000" w:themeColor="text1"/>
        </w:rPr>
        <w:t>злокачественных</w:t>
      </w:r>
      <w:proofErr w:type="gramEnd"/>
      <w:r w:rsidRPr="00660E4D">
        <w:rPr>
          <w:rFonts w:ascii="Times New Roman" w:hAnsi="Times New Roman" w:cs="Times New Roman"/>
          <w:color w:val="000000" w:themeColor="text1"/>
        </w:rPr>
        <w:t xml:space="preserve"> новообразования. Средняя интегральная оценка PSA-скрининга в целом по региону в период с 2009 по 2018 годов составила 0,808. Достоверно низкая интегральная оценка PSA-скрининга оказалась в медицинских организациях г.о. Сызрань, Жигулевской ЦГБ, Клявлинской, Кошкинской, Волжской, Хворостянской, Борской, Елховской, Похвистневской, Приволжской, Шигонской, Исаклинской и Ставропольской ЦРБ (рис. 13).</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Для исключения колоректального рака выполнено 234804 исследования кала на скрытую кровь, выявлено 456 новообразований, в том числе 17 злокачественных. Интегральная оценка качества проведения исследования кала на скрытую кровь в целом по области в 2018 году составила 0,917. Низкая оценка исследования кала на скрытую кровь зарегистрирована в Чапаевской ЦГБ, Безенчукской, Сызранской, Богатовской, Шигонской, Кинельской, </w:t>
      </w:r>
      <w:proofErr w:type="gramStart"/>
      <w:r w:rsidRPr="00660E4D">
        <w:rPr>
          <w:rFonts w:ascii="Times New Roman" w:hAnsi="Times New Roman" w:cs="Times New Roman"/>
          <w:color w:val="000000" w:themeColor="text1"/>
        </w:rPr>
        <w:t>Волжской</w:t>
      </w:r>
      <w:proofErr w:type="gramEnd"/>
      <w:r w:rsidRPr="00660E4D">
        <w:rPr>
          <w:rFonts w:ascii="Times New Roman" w:hAnsi="Times New Roman" w:cs="Times New Roman"/>
          <w:color w:val="000000" w:themeColor="text1"/>
        </w:rPr>
        <w:t>, Похвистневской, Шенталинской, Елховской, Красноармейской, Борской и Исаклинской ЦРБ (рис. 14).</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436"/>
        </w:rPr>
        <w:lastRenderedPageBreak/>
        <w:pict>
          <v:shape id="_x0000_i1037" style="width:429.95pt;height:446.95pt" coordsize="" o:spt="100" adj="0,,0" path="" filled="f" stroked="f">
            <v:stroke joinstyle="miter"/>
            <v:imagedata r:id="rId23" o:title="base_23808_124056_32780"/>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14. Регионы Самарской области, имеющие достоверно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низкую интегральную оценку качества кольпоскопии-скрининга</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2018 году</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2018 году в 119 флюорографических кабинетах было выполнено 2362991 флюорографическое исследование. Показатель охвата населения флюорографией составил 86,8% от подлежащих к обследованию лиц. При этом зарегистрировано 1693 новообразования, из которых 126 злокачественных новообразования. Средняя интегральная оценка </w:t>
      </w:r>
      <w:proofErr w:type="gramStart"/>
      <w:r w:rsidRPr="00660E4D">
        <w:rPr>
          <w:rFonts w:ascii="Times New Roman" w:hAnsi="Times New Roman" w:cs="Times New Roman"/>
          <w:color w:val="000000" w:themeColor="text1"/>
        </w:rPr>
        <w:t>показателей качества реализации онкологического компонента флюорографического скрининга</w:t>
      </w:r>
      <w:proofErr w:type="gramEnd"/>
      <w:r w:rsidRPr="00660E4D">
        <w:rPr>
          <w:rFonts w:ascii="Times New Roman" w:hAnsi="Times New Roman" w:cs="Times New Roman"/>
          <w:color w:val="000000" w:themeColor="text1"/>
        </w:rPr>
        <w:t xml:space="preserve"> в целом по Самарской области в период с 2014 по 2018 годов составила 0,798. Достоверно низкая оценка зарегистрирована в медицинских организациях г.о. Сызрань, Октябрьской, Жигулевской, Чапаевской ГБ, Борской, Клявлинской, Камышлинской, Богатовской, Большечерниговской и Елховской ЦРБ (рис. 15).</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438"/>
        </w:rPr>
        <w:lastRenderedPageBreak/>
        <w:pict>
          <v:shape id="_x0000_i1038" style="width:429.95pt;height:449pt" coordsize="" o:spt="100" adj="0,,0" path="" filled="f" stroked="f">
            <v:stroke joinstyle="miter"/>
            <v:imagedata r:id="rId24" o:title="base_23808_124056_32781"/>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15. Регионы Самарской области, имеющие достоверно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низкую интегральную оценку качества проведения</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онкологического компонента флюорографического скрининга</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за период 2014 - 2018 годов</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регионе работает 43 маммографических кабинета,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 xml:space="preserve"> которых выполнено 243989 исследований. Показатель охвата маммографическими исследованиями составил 25,8% от женского населения старше 40 лет. Выявлено 7311 новообразований, из которых 151 оказалось </w:t>
      </w:r>
      <w:proofErr w:type="gramStart"/>
      <w:r w:rsidRPr="00660E4D">
        <w:rPr>
          <w:rFonts w:ascii="Times New Roman" w:hAnsi="Times New Roman" w:cs="Times New Roman"/>
          <w:color w:val="000000" w:themeColor="text1"/>
        </w:rPr>
        <w:t>злокачественными</w:t>
      </w:r>
      <w:proofErr w:type="gramEnd"/>
      <w:r w:rsidRPr="00660E4D">
        <w:rPr>
          <w:rFonts w:ascii="Times New Roman" w:hAnsi="Times New Roman" w:cs="Times New Roman"/>
          <w:color w:val="000000" w:themeColor="text1"/>
        </w:rPr>
        <w:t xml:space="preserve">. Средняя интегральная оценка качества проведения маммографического скрининга в целом по региону в период с 2014 по 2018 годов составила 0,815. Низкая оценка маммографических исследований зарегистрирована в </w:t>
      </w:r>
      <w:proofErr w:type="gramStart"/>
      <w:r w:rsidRPr="00660E4D">
        <w:rPr>
          <w:rFonts w:ascii="Times New Roman" w:hAnsi="Times New Roman" w:cs="Times New Roman"/>
          <w:color w:val="000000" w:themeColor="text1"/>
        </w:rPr>
        <w:t>Жигулевской</w:t>
      </w:r>
      <w:proofErr w:type="gramEnd"/>
      <w:r w:rsidRPr="00660E4D">
        <w:rPr>
          <w:rFonts w:ascii="Times New Roman" w:hAnsi="Times New Roman" w:cs="Times New Roman"/>
          <w:color w:val="000000" w:themeColor="text1"/>
        </w:rPr>
        <w:t xml:space="preserve"> ЦГБ, Приволжской, Борской, Шигонской, Сызранской, Волжской, Хворостянской, Клявлинской и Челно-Вершинской ЦРБ (рис. 16).</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436"/>
        </w:rPr>
        <w:lastRenderedPageBreak/>
        <w:pict>
          <v:shape id="_x0000_i1039" style="width:433.35pt;height:447.6pt" coordsize="" o:spt="100" adj="0,,0" path="" filled="f" stroked="f">
            <v:stroke joinstyle="miter"/>
            <v:imagedata r:id="rId25" o:title="base_23808_124056_32782"/>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16. Регионы Самарской области, имеющие достоверно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низкую интегральную оценку качества маммографического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скрининга за период 2014 - 2018 годов</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Самарской области на диспансерном учете у различных специалистов на начало 2018 года состояло 146480 больных с фоновыми и предраковыми заболеваниями, из которых 139583 пациента, или 95,2%, были осмотрены. При этом выявлено 277 случаев злокачественных новообразований. Средняя интегральная оценка качества проведения диспансеризации больных с фоновыми и предраковыми заболеваниями в целом по области в период с 2009 по 2018 годов составила 0,859. Низкая оценка качества проведения диспансеризации больных зарегистрирована в медицинских организациях г.о. Сызрань, Чапаевск, Жигулевской ЦГБ, Шенталинской, Красноярской, Красноармейской, Исаклинской, Шигонской, Приволжской, Сызранской, Кинельской и Елховской ЦРБ (рис. 17).</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Таким образом, в 2018 году с целью исключения онкопатологии в различных подразделениях участковой службы профилактически было осмотрено 2197541 пациент. С подозрением на злокачественные новообразования к онкологу было направлено 152167 пациентов. После дообследования было зарегистрировано 2696 выявленных больных, в том числе при онкоосмотрах - 1978, при флюорографии - 126, при маммографии - 151, в ходе цитологического скрининга - 8, PSA-скрининга - 122, скрининга колоректального рака - 17, диспансеризации больных с фоновыми и предраковыми заболеваниями - 277. В ходе осмотров, выполненных при </w:t>
      </w:r>
      <w:r w:rsidRPr="00660E4D">
        <w:rPr>
          <w:rFonts w:ascii="Times New Roman" w:hAnsi="Times New Roman" w:cs="Times New Roman"/>
          <w:color w:val="000000" w:themeColor="text1"/>
        </w:rPr>
        <w:lastRenderedPageBreak/>
        <w:t>диспансеризации взрослого населения, было выявлено 394 онкобольных. Охват онкоосмотрами от общего числа взрослого населения составил 84,3% (в 2017 г. - 84,0%) (таблица 7).</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444"/>
        </w:rPr>
        <w:pict>
          <v:shape id="_x0000_i1040" style="width:436.1pt;height:455.1pt" coordsize="" o:spt="100" adj="0,,0" path="" filled="f" stroked="f">
            <v:stroke joinstyle="miter"/>
            <v:imagedata r:id="rId26" o:title="base_23808_124056_32783"/>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17. Регионы Самарской области, имеющие достоверно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низкую интегральную оценку качества диспансеризации больных</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 предраком за период 2014 - 2018 годов</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3"/>
        <w:rPr>
          <w:rFonts w:ascii="Times New Roman" w:hAnsi="Times New Roman" w:cs="Times New Roman"/>
          <w:color w:val="000000" w:themeColor="text1"/>
        </w:rPr>
      </w:pPr>
      <w:r w:rsidRPr="00660E4D">
        <w:rPr>
          <w:rFonts w:ascii="Times New Roman" w:hAnsi="Times New Roman" w:cs="Times New Roman"/>
          <w:color w:val="000000" w:themeColor="text1"/>
        </w:rPr>
        <w:t>Таблица 7</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Результаты оперативной деятельности специалистов</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 активном выявлении злокачественных новообразований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Самарской области в 2018 - 2017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rPr>
          <w:rFonts w:ascii="Times New Roman" w:hAnsi="Times New Roman" w:cs="Times New Roman"/>
          <w:color w:val="000000" w:themeColor="text1"/>
        </w:rPr>
        <w:sectPr w:rsidR="00F9245D" w:rsidRPr="00660E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6"/>
        <w:gridCol w:w="1191"/>
        <w:gridCol w:w="1005"/>
        <w:gridCol w:w="993"/>
        <w:gridCol w:w="979"/>
        <w:gridCol w:w="1134"/>
        <w:gridCol w:w="850"/>
        <w:gridCol w:w="851"/>
        <w:gridCol w:w="1020"/>
      </w:tblGrid>
      <w:tr w:rsidR="00660E4D" w:rsidRPr="00660E4D">
        <w:tc>
          <w:tcPr>
            <w:tcW w:w="2836"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Вид скрининга</w:t>
            </w:r>
          </w:p>
        </w:tc>
        <w:tc>
          <w:tcPr>
            <w:tcW w:w="4168"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2018 г.</w:t>
            </w:r>
          </w:p>
        </w:tc>
        <w:tc>
          <w:tcPr>
            <w:tcW w:w="3855"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r>
      <w:tr w:rsidR="00660E4D" w:rsidRPr="00660E4D">
        <w:tc>
          <w:tcPr>
            <w:tcW w:w="2836" w:type="dxa"/>
            <w:vMerge/>
          </w:tcPr>
          <w:p w:rsidR="00F9245D" w:rsidRPr="00660E4D" w:rsidRDefault="00F9245D">
            <w:pPr>
              <w:rPr>
                <w:rFonts w:ascii="Times New Roman" w:hAnsi="Times New Roman" w:cs="Times New Roman"/>
                <w:color w:val="000000" w:themeColor="text1"/>
              </w:rPr>
            </w:pP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Осмотрено абсолютное число</w:t>
            </w:r>
          </w:p>
        </w:tc>
        <w:tc>
          <w:tcPr>
            <w:tcW w:w="100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Охват</w:t>
            </w:r>
            <w:proofErr w:type="gramStart"/>
            <w:r w:rsidRPr="00660E4D">
              <w:rPr>
                <w:rFonts w:ascii="Times New Roman" w:hAnsi="Times New Roman" w:cs="Times New Roman"/>
                <w:color w:val="000000" w:themeColor="text1"/>
              </w:rPr>
              <w:t xml:space="preserve"> (%)</w:t>
            </w:r>
            <w:proofErr w:type="gramEnd"/>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Выявлено, абсолютное число</w:t>
            </w:r>
          </w:p>
        </w:tc>
        <w:tc>
          <w:tcPr>
            <w:tcW w:w="9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Выявлено, %</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Осмотрено абсолютное число</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Охват</w:t>
            </w:r>
            <w:proofErr w:type="gramStart"/>
            <w:r w:rsidRPr="00660E4D">
              <w:rPr>
                <w:rFonts w:ascii="Times New Roman" w:hAnsi="Times New Roman" w:cs="Times New Roman"/>
                <w:color w:val="000000" w:themeColor="text1"/>
              </w:rPr>
              <w:t xml:space="preserve"> (%)</w:t>
            </w:r>
            <w:proofErr w:type="gramEnd"/>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Выявлено, абсолютное число</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Выявлено, %</w:t>
            </w:r>
          </w:p>
        </w:tc>
      </w:tr>
      <w:tr w:rsidR="00660E4D" w:rsidRPr="00660E4D">
        <w:tc>
          <w:tcPr>
            <w:tcW w:w="283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Онкоосмотры</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2197541</w:t>
            </w:r>
          </w:p>
        </w:tc>
        <w:tc>
          <w:tcPr>
            <w:tcW w:w="100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84,32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1979</w:t>
            </w:r>
          </w:p>
        </w:tc>
        <w:tc>
          <w:tcPr>
            <w:tcW w:w="9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0,090</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2201593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83,96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0,088</w:t>
            </w:r>
          </w:p>
        </w:tc>
      </w:tr>
      <w:tr w:rsidR="00660E4D" w:rsidRPr="00660E4D">
        <w:tc>
          <w:tcPr>
            <w:tcW w:w="283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Флюорографический скрининг</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2329446</w:t>
            </w:r>
          </w:p>
        </w:tc>
        <w:tc>
          <w:tcPr>
            <w:tcW w:w="100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86,76</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126</w:t>
            </w:r>
          </w:p>
        </w:tc>
        <w:tc>
          <w:tcPr>
            <w:tcW w:w="9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0,005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2313037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85,63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0,005</w:t>
            </w:r>
          </w:p>
        </w:tc>
      </w:tr>
      <w:tr w:rsidR="00660E4D" w:rsidRPr="00660E4D">
        <w:tc>
          <w:tcPr>
            <w:tcW w:w="283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Маммографический скрининг</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228733</w:t>
            </w:r>
          </w:p>
        </w:tc>
        <w:tc>
          <w:tcPr>
            <w:tcW w:w="100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25,79</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w:t>
            </w:r>
          </w:p>
        </w:tc>
        <w:tc>
          <w:tcPr>
            <w:tcW w:w="9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0,066</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224720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24,37</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153</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0,068</w:t>
            </w:r>
          </w:p>
        </w:tc>
      </w:tr>
      <w:tr w:rsidR="00660E4D" w:rsidRPr="00660E4D">
        <w:tc>
          <w:tcPr>
            <w:tcW w:w="283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Цитологич. скрининг</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1118573</w:t>
            </w:r>
          </w:p>
        </w:tc>
        <w:tc>
          <w:tcPr>
            <w:tcW w:w="100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76,88</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9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0,001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1118117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76,75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0,002</w:t>
            </w:r>
          </w:p>
        </w:tc>
      </w:tr>
      <w:tr w:rsidR="00660E4D" w:rsidRPr="00660E4D">
        <w:tc>
          <w:tcPr>
            <w:tcW w:w="283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Иммуноферментный анализ-скрининг</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139324</w:t>
            </w:r>
          </w:p>
        </w:tc>
        <w:tc>
          <w:tcPr>
            <w:tcW w:w="100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22,16</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w:t>
            </w:r>
          </w:p>
        </w:tc>
        <w:tc>
          <w:tcPr>
            <w:tcW w:w="9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0,088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131275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0,091</w:t>
            </w:r>
          </w:p>
        </w:tc>
      </w:tr>
      <w:tr w:rsidR="00660E4D" w:rsidRPr="00660E4D">
        <w:tc>
          <w:tcPr>
            <w:tcW w:w="283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Скрининг колоректального рака</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234804</w:t>
            </w:r>
          </w:p>
        </w:tc>
        <w:tc>
          <w:tcPr>
            <w:tcW w:w="100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21,05</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9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0,007</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r>
      <w:tr w:rsidR="00660E4D" w:rsidRPr="00660E4D">
        <w:tc>
          <w:tcPr>
            <w:tcW w:w="283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Диспансеризация больных с предраком</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139583</w:t>
            </w:r>
          </w:p>
        </w:tc>
        <w:tc>
          <w:tcPr>
            <w:tcW w:w="100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5,36</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277</w:t>
            </w:r>
          </w:p>
        </w:tc>
        <w:tc>
          <w:tcPr>
            <w:tcW w:w="9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0,198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137863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0,165</w:t>
            </w:r>
          </w:p>
        </w:tc>
      </w:tr>
      <w:tr w:rsidR="00660E4D" w:rsidRPr="00660E4D">
        <w:tc>
          <w:tcPr>
            <w:tcW w:w="283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Итого, взрослое население</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2197541</w:t>
            </w:r>
          </w:p>
        </w:tc>
        <w:tc>
          <w:tcPr>
            <w:tcW w:w="100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84,32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2697</w:t>
            </w:r>
          </w:p>
        </w:tc>
        <w:tc>
          <w:tcPr>
            <w:tcW w:w="9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0,123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2201593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83,96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2575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0,117</w:t>
            </w:r>
          </w:p>
        </w:tc>
      </w:tr>
      <w:tr w:rsidR="00660E4D" w:rsidRPr="00660E4D">
        <w:tc>
          <w:tcPr>
            <w:tcW w:w="283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Итого, все население</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2197541</w:t>
            </w:r>
          </w:p>
        </w:tc>
        <w:tc>
          <w:tcPr>
            <w:tcW w:w="100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68,59</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2697</w:t>
            </w:r>
          </w:p>
        </w:tc>
        <w:tc>
          <w:tcPr>
            <w:tcW w:w="9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0,123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2201593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68,67</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2575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0,117</w:t>
            </w:r>
          </w:p>
        </w:tc>
      </w:tr>
      <w:tr w:rsidR="00660E4D" w:rsidRPr="00660E4D">
        <w:tc>
          <w:tcPr>
            <w:tcW w:w="283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 том числе при диспансеризации взрослого населения</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502748</w:t>
            </w:r>
          </w:p>
        </w:tc>
        <w:tc>
          <w:tcPr>
            <w:tcW w:w="100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19,29</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394</w:t>
            </w:r>
          </w:p>
        </w:tc>
        <w:tc>
          <w:tcPr>
            <w:tcW w:w="9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0,078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504421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0,037</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На догоспитальном этапе онкологической службы работают 64 </w:t>
      </w:r>
      <w:proofErr w:type="gramStart"/>
      <w:r w:rsidRPr="00660E4D">
        <w:rPr>
          <w:rFonts w:ascii="Times New Roman" w:hAnsi="Times New Roman" w:cs="Times New Roman"/>
          <w:color w:val="000000" w:themeColor="text1"/>
        </w:rPr>
        <w:t>первичных</w:t>
      </w:r>
      <w:proofErr w:type="gramEnd"/>
      <w:r w:rsidRPr="00660E4D">
        <w:rPr>
          <w:rFonts w:ascii="Times New Roman" w:hAnsi="Times New Roman" w:cs="Times New Roman"/>
          <w:color w:val="000000" w:themeColor="text1"/>
        </w:rPr>
        <w:t xml:space="preserve"> онкологических кабинета, консультативно-диагностическое отделение государственного бюджетного учреждения здравоохранения "Самарский областной клинический онкологический диспансер", онкологическая поликлиника ГБУЗ "Тольяттинская городская клиническая больница N 5".</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штатном расписании первичных онкокабинетов предусмотрено 92,25 ставки врачей-онкологов, из которых занято 69,75 ставки. В первичных онкологических кабинетах работают 49 врачей-онкологов без учета совместителей, все специалисты сертифицированы. Показатель укомплектованности по итогам 2018 года составил 75,6%. В соответствии с </w:t>
      </w:r>
      <w:hyperlink r:id="rId27" w:history="1">
        <w:r w:rsidRPr="00660E4D">
          <w:rPr>
            <w:rFonts w:ascii="Times New Roman" w:hAnsi="Times New Roman" w:cs="Times New Roman"/>
            <w:color w:val="000000" w:themeColor="text1"/>
          </w:rPr>
          <w:t>приказом</w:t>
        </w:r>
      </w:hyperlink>
      <w:r w:rsidRPr="00660E4D">
        <w:rPr>
          <w:rFonts w:ascii="Times New Roman" w:hAnsi="Times New Roman" w:cs="Times New Roman"/>
          <w:color w:val="000000" w:themeColor="text1"/>
        </w:rPr>
        <w:t xml:space="preserve"> Министерства здравоохранения Российской Федерации от 15.11.2012 N 915н "Об утверждении Порядка оказания медицинской помощи взрослому населению по профилю "онкология" на территории области в первичных онкологических кабинетах должно быть развернуто 107,25 штатных должностей врачей-онкологов. При этом фактическое число развернутых штатных должностей на 15,25 ставок меньше требуемого.</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Уточняющая диагностика злокачественных новообразований проводится в эндоскопических, рентгенологических и ультразвуковых кабинетах. В 2018 году в области функционировало 115 рентгенологических кабинетов, 166 кабинетов ультразвуковой диагностики, 87 эндоскопических кабинетов, 25 кабинетов компьютерной томографии и 2 центра позитронно-эмиссионной/компьютерной томографии. В рентгенологических кабинетах работают 69 рентгенологических комплекса на три рабочих места и 97 на два рабочих места. </w:t>
      </w:r>
      <w:proofErr w:type="gramStart"/>
      <w:r w:rsidRPr="00660E4D">
        <w:rPr>
          <w:rFonts w:ascii="Times New Roman" w:hAnsi="Times New Roman" w:cs="Times New Roman"/>
          <w:color w:val="000000" w:themeColor="text1"/>
        </w:rPr>
        <w:t>При этом выполнено 2073295 рентгенодиагностических исследования, из которых 711798 на органы костно-суставной системы, 564557 - на органы грудной клетки.</w:t>
      </w:r>
      <w:proofErr w:type="gramEnd"/>
      <w:r w:rsidRPr="00660E4D">
        <w:rPr>
          <w:rFonts w:ascii="Times New Roman" w:hAnsi="Times New Roman" w:cs="Times New Roman"/>
          <w:color w:val="000000" w:themeColor="text1"/>
        </w:rPr>
        <w:t xml:space="preserve"> В кабинетах ультразвуковой диагностики работают 614 аппаратов. Выполнено 3606646 ультразвуковых исследований, из которых 780563 на органы брюшной полости, 668969 на мочеполовую систему, 602481 на женские половые органы. В эндоскопических кабинетах функционируют 201 эндоскоп для верхних отделов желудочно-кишечного тракта, 140 - для нижних отделов желудочно-кишечного тракта, 94 бронхоскопа. Всего выполнено 218120 эндоскопических исследований, из которых 158526 эзофагогастродуоденоскопий, 23090 колоноскопий, 200034 бронхоскопии, 5157 ректосигмоидоскопий.</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В состав консультативно-поликлинического отделения государственного бюджетного учреждения здравоохранения "Самарский областной клинический онкологический диспансер" входят онкополиклиника на 1200 посещений и различные диагностические подразделения: рентгено-диагностическое отделение, отделение компьютерной томографии и магнитно-резонансной томографии, отделение радиоизотопной диагностики, эндоскопическое отделение, отделение ультразвуковой диагностики, отдел лабораторной диагностики, патолого-анатомическое отделение, оснащенные современным оборудованием, позволяющим выполнять интервенционные инструментальные, иммунологические и молекулярно-генетические методики.</w:t>
      </w:r>
      <w:proofErr w:type="gramEnd"/>
      <w:r w:rsidRPr="00660E4D">
        <w:rPr>
          <w:rFonts w:ascii="Times New Roman" w:hAnsi="Times New Roman" w:cs="Times New Roman"/>
          <w:color w:val="000000" w:themeColor="text1"/>
        </w:rPr>
        <w:t xml:space="preserve"> Для уточняющей диагностики злокачественные новообразования и их рецидивов в регионе функционирует два позитронно-эмиссионных/компьютерных томографических центра в городах Самара, Тольятти в рамках государственно-частного партнерства.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амбулаторно-поликлинических подразделениях государственного бюджетного учреждения здравоохранения "Самарский областной клинический онкологический диспансер" в 2018 году работали 125 врачей и 148 работников из числа среднего медицинского персонала. Показатель укомплектованности врачами составил 73,0%, средним медицинским персоналом - 89,0%. Кроме приема общего онколога, организованы специализированные приемы пациентов: пульмонологический, оториноларингологический, гинекологический, урологический, радиологический, химиотерапевтический, онкоортопедический, нейрохирургический. Все специалисты онкополиклиники работали с высокой нагрузкой - до 25 - 30 пациентов в смену.</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диагностических отделениях размещено более 500 единиц современного дорогостоящего, высокотехнологичного медицинского оборудования: линейные ускорители, </w:t>
      </w:r>
      <w:proofErr w:type="gramStart"/>
      <w:r w:rsidRPr="00660E4D">
        <w:rPr>
          <w:rFonts w:ascii="Times New Roman" w:hAnsi="Times New Roman" w:cs="Times New Roman"/>
          <w:color w:val="000000" w:themeColor="text1"/>
        </w:rPr>
        <w:t>гамма-терапевтические</w:t>
      </w:r>
      <w:proofErr w:type="gramEnd"/>
      <w:r w:rsidRPr="00660E4D">
        <w:rPr>
          <w:rFonts w:ascii="Times New Roman" w:hAnsi="Times New Roman" w:cs="Times New Roman"/>
          <w:color w:val="000000" w:themeColor="text1"/>
        </w:rPr>
        <w:t xml:space="preserve"> аппараты, компьютерные и магниторезонансные томографы, эндоскопическая, эндохирургическая техника, установка для HIFU-терапии, ангиографическая установка. В учреждении работает локальная компьютерная сеть. Все рабочие места оснащены персональными </w:t>
      </w:r>
      <w:r w:rsidRPr="00660E4D">
        <w:rPr>
          <w:rFonts w:ascii="Times New Roman" w:hAnsi="Times New Roman" w:cs="Times New Roman"/>
          <w:color w:val="000000" w:themeColor="text1"/>
        </w:rPr>
        <w:lastRenderedPageBreak/>
        <w:t xml:space="preserve">компьютерами. В 2018 году функционировали 22 гастроскопа, 17 фиброколоноскопов, 20 бронхоскопов, 23 ультразвуковых аппарата, 5 компьютерных и 2 магнитно-резонансных томографа, 25 рентгеновских аппаратов, 3 маммографа, 2 </w:t>
      </w:r>
      <w:proofErr w:type="gramStart"/>
      <w:r w:rsidRPr="00660E4D">
        <w:rPr>
          <w:rFonts w:ascii="Times New Roman" w:hAnsi="Times New Roman" w:cs="Times New Roman"/>
          <w:color w:val="000000" w:themeColor="text1"/>
        </w:rPr>
        <w:t>гамма-камеры</w:t>
      </w:r>
      <w:proofErr w:type="gramEnd"/>
      <w:r w:rsidRPr="00660E4D">
        <w:rPr>
          <w:rFonts w:ascii="Times New Roman" w:hAnsi="Times New Roman" w:cs="Times New Roman"/>
          <w:color w:val="000000" w:themeColor="text1"/>
        </w:rPr>
        <w:t>, 3 аппарата для фотодинамической диагностики и терапии и др. Все оборудование работает очень интенсивно и имеет высокую степень износа (от 60% до 100%).</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2018 году в консультативные отделения N 1 и N 2 ГБУЗ СОКОД обратилось 90912 пациентов, из них 40,5% - больные со злокачественными новообразованиями и 59,5% - с доброкачественными опухолями. Выполнено 2365119 услуг, число которых, по сравнению с 2017 годом, возросло на 6,3%.</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Таким образом, как и в предыдущие годы, 2/3 пациентов, обследованных в амбулаторно-поликлинических отделениях ГБУЗ СОКОД - это пациенты с доброкачественными опухолями, фоновыми и предраковыми заболеваниями.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На госпитальном этапе онкологической службы функционируют три основных специализированных онкологических подразделения: Самарский областной клинический онкологический диспансер (ГБУЗ СОКОД), онкологическое отделение в ГБУЗ ГКБ N 5 г. Тольятти на 200 коек и онкогематологическое отделение ГБУЗ ДГКБ N 1 на 50 детских онкологических коек.</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2018 году в ГБУЗ СОКОД функционировало 693 койки, из них 479 коек были развернуты в хирургических отделениях, 82 - в химиотерапевтических и 132 - в радиологических отделениях. </w:t>
      </w:r>
      <w:proofErr w:type="gramStart"/>
      <w:r w:rsidRPr="00660E4D">
        <w:rPr>
          <w:rFonts w:ascii="Times New Roman" w:hAnsi="Times New Roman" w:cs="Times New Roman"/>
          <w:color w:val="000000" w:themeColor="text1"/>
        </w:rPr>
        <w:t>В состав стационара входят следующие отделения: общей онкологии, абдоминальное, торакальной онкологии, опухолей головы и шеи, онкоурологическое, онкогинекологическое, нейроонкологическое, отделение опухолей наружных локализаций, эндоскопических методов диагностики и лечения, рентгенохирургическое, интервенционных методов диагностики и лечения, радиологии (с койками дневного пребывания), химиотерапии (с койками дневного пребывания), реабилитации, анестезиологии и отделение реанимации и интенсивной терапии.</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Всего в стационарных отделениях круглосуточного пребывания государственного бюджетного учреждения здравоохранения "Самарский областной клинический онкологический диспансер" в 2018 году работало 129 врачей и 368 работников из числа среднего медицинского персонала. Показатель укомплектованности врачами составил 74,0%, средним медицинским персоналом - 82,0%.</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Стационарное лечение в государственном бюджетном учреждении здравоохранения "Самарский областной клинический онкологический диспансер" получили 22620 пациентов, из которых 18852 (83,3%) - больные со злокачественными новообразованиями и 3768 (16,7%) - с доброкачественными опухолями. По результатам деятельности стационара в 2017 году эти показатели составили 84,1% и 15,9%, соответственно. </w:t>
      </w:r>
      <w:proofErr w:type="gramStart"/>
      <w:r w:rsidRPr="00660E4D">
        <w:rPr>
          <w:rFonts w:ascii="Times New Roman" w:hAnsi="Times New Roman" w:cs="Times New Roman"/>
          <w:color w:val="000000" w:themeColor="text1"/>
        </w:rPr>
        <w:t>В хирургических отделениях доля больных со злокачественными новообразованиями снизилась с 76,5% до 73,9%, а удельный вес больных с доброкачественными опухолями увеличился с 23,5 до 26,1%. Как и в предыдущие годы, доля больных с доброкачественными опухолями высока в отделениях нейрохирургии (46,1%), опухолей головы и шеи (39,9%), рентгенохирургическом отделении (35,4%) и онкогинекологии (25,0%).</w:t>
      </w:r>
      <w:proofErr w:type="gramEnd"/>
      <w:r w:rsidRPr="00660E4D">
        <w:rPr>
          <w:rFonts w:ascii="Times New Roman" w:hAnsi="Times New Roman" w:cs="Times New Roman"/>
          <w:color w:val="000000" w:themeColor="text1"/>
        </w:rPr>
        <w:t xml:space="preserve"> В целом, коечный фонд круглосуточного стационара государственного бюджетного учреждения здравоохранения "Самарский областной клинический онкологический диспансер" в 2018 году использовался более эффективно, чем в предыдущем. Выросли показатели работы койки с 325,1 до 347,7; оборот койки с 29,1 до 32,6; показатель среднего пребывания больного на койке уменьшился с 11,2 </w:t>
      </w:r>
      <w:proofErr w:type="gramStart"/>
      <w:r w:rsidRPr="00660E4D">
        <w:rPr>
          <w:rFonts w:ascii="Times New Roman" w:hAnsi="Times New Roman" w:cs="Times New Roman"/>
          <w:color w:val="000000" w:themeColor="text1"/>
        </w:rPr>
        <w:t>до</w:t>
      </w:r>
      <w:proofErr w:type="gramEnd"/>
      <w:r w:rsidRPr="00660E4D">
        <w:rPr>
          <w:rFonts w:ascii="Times New Roman" w:hAnsi="Times New Roman" w:cs="Times New Roman"/>
          <w:color w:val="000000" w:themeColor="text1"/>
        </w:rPr>
        <w:t xml:space="preserve"> 10,6. </w:t>
      </w:r>
      <w:proofErr w:type="gramStart"/>
      <w:r w:rsidRPr="00660E4D">
        <w:rPr>
          <w:rFonts w:ascii="Times New Roman" w:hAnsi="Times New Roman" w:cs="Times New Roman"/>
          <w:color w:val="000000" w:themeColor="text1"/>
        </w:rPr>
        <w:t>В 2018 году снизилось число умерших больных с 87 до 75 пациентов, показатель летальности снизился с 0,4% до 0,3%. Средняя продолжительность пребывания больного на онкологической койке в государственном бюджетном учреждении здравоохранения "Самарский областной клинический онкологический диспансер" в 2018 году составила 8,9, по Российской Федерации - 9,3, время работы койки - 331,1, а по Российской Федерации - 332,8 (рис. 18).</w:t>
      </w:r>
      <w:proofErr w:type="gramEnd"/>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181"/>
        </w:rPr>
        <w:lastRenderedPageBreak/>
        <w:pict>
          <v:shape id="_x0000_i1041" style="width:438.1pt;height:192.9pt" coordsize="" o:spt="100" adj="0,,0" path="" filled="f" stroked="f">
            <v:stroke joinstyle="miter"/>
            <v:imagedata r:id="rId28" o:title="base_23808_124056_32784"/>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18. Интенсивность работы онкологической койки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государственного бюджетного учреждения здравоохранения</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"Самарский областной клинический онкологический диспансер"</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 Российской Федерации в 2016 - 2018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хирургических отделениях в 2018 году пролечено 14334 больных, ими проведено 153174 койко-дней. Всего выполнено 13171 операция, в том числе 4218 высокой степени сложности. Показатель хирургической активности на уровне прошлого года составил 98,0%. По сравнению с предыдущим годом тенденцию снижения имели показатели работы койки с 327,2 до 323,2; среднего койко-дня с 11,0 до 10,7; увеличения оборота койки с 29,6 </w:t>
      </w:r>
      <w:proofErr w:type="gramStart"/>
      <w:r w:rsidRPr="00660E4D">
        <w:rPr>
          <w:rFonts w:ascii="Times New Roman" w:hAnsi="Times New Roman" w:cs="Times New Roman"/>
          <w:color w:val="000000" w:themeColor="text1"/>
        </w:rPr>
        <w:t>до</w:t>
      </w:r>
      <w:proofErr w:type="gramEnd"/>
      <w:r w:rsidRPr="00660E4D">
        <w:rPr>
          <w:rFonts w:ascii="Times New Roman" w:hAnsi="Times New Roman" w:cs="Times New Roman"/>
          <w:color w:val="000000" w:themeColor="text1"/>
        </w:rPr>
        <w:t xml:space="preserve"> 30,2; </w:t>
      </w:r>
      <w:proofErr w:type="gramStart"/>
      <w:r w:rsidRPr="00660E4D">
        <w:rPr>
          <w:rFonts w:ascii="Times New Roman" w:hAnsi="Times New Roman" w:cs="Times New Roman"/>
          <w:color w:val="000000" w:themeColor="text1"/>
        </w:rPr>
        <w:t>предоперационный</w:t>
      </w:r>
      <w:proofErr w:type="gramEnd"/>
      <w:r w:rsidRPr="00660E4D">
        <w:rPr>
          <w:rFonts w:ascii="Times New Roman" w:hAnsi="Times New Roman" w:cs="Times New Roman"/>
          <w:color w:val="000000" w:themeColor="text1"/>
        </w:rPr>
        <w:t xml:space="preserve"> койко-день сохранился на уровне значений прошлого года - 1,8. В хирургических отделениях умерло 66 больных (в 2017 году - 76), из них после операции - 60 (в 2017 году - 67). Показатель послеоперационной летальности незначительно снизился с 0,5% до 0,48%. В 2018 г. зарегистрировано 366 послеоперационных осложнений, или на 13,7% больше, чем в 2017 году (322) (таблица 8).</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3"/>
        <w:rPr>
          <w:rFonts w:ascii="Times New Roman" w:hAnsi="Times New Roman" w:cs="Times New Roman"/>
          <w:color w:val="000000" w:themeColor="text1"/>
        </w:rPr>
      </w:pPr>
      <w:r w:rsidRPr="00660E4D">
        <w:rPr>
          <w:rFonts w:ascii="Times New Roman" w:hAnsi="Times New Roman" w:cs="Times New Roman"/>
          <w:color w:val="000000" w:themeColor="text1"/>
        </w:rPr>
        <w:t>Таблица 8</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Основные показатели работы хирургических отделений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государственного бюджетного учреждения здравоохранения</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"Самарский областной клинический онкологический диспансер"</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2016 - 2018 гг.</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1309"/>
        <w:gridCol w:w="1309"/>
        <w:gridCol w:w="1309"/>
        <w:gridCol w:w="1644"/>
      </w:tblGrid>
      <w:tr w:rsidR="00660E4D" w:rsidRPr="00660E4D">
        <w:tc>
          <w:tcPr>
            <w:tcW w:w="334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Показатель</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2016 г.</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2018 г.</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Тенденция</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больных</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13635</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14184</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14334</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койко-дней</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156092</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156716</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153174</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Прооперированные больные</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12135</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13202</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12503</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операций</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12789</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13421</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13171</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Умерших</w:t>
            </w:r>
            <w:proofErr w:type="gramEnd"/>
            <w:r w:rsidRPr="00660E4D">
              <w:rPr>
                <w:rFonts w:ascii="Times New Roman" w:hAnsi="Times New Roman" w:cs="Times New Roman"/>
                <w:color w:val="000000" w:themeColor="text1"/>
              </w:rPr>
              <w:t>, всего</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Умерло после операции</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67</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Послеоперационные больные осложнений</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295</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322</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366</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Хирургическая активность</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96,5</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98,0</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98,0</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Работа койки</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323,6</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327,2</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323,2</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снижение</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Оборот койки</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28,3</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29,6</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30,2</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рост</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Средний койко-день</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снижение</w:t>
            </w:r>
          </w:p>
        </w:tc>
      </w:tr>
      <w:tr w:rsidR="00660E4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Предоперационный койко-день</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r>
      <w:tr w:rsidR="00F9245D" w:rsidRPr="00660E4D">
        <w:tc>
          <w:tcPr>
            <w:tcW w:w="334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Послеоперационная летальность</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130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0,48</w:t>
            </w:r>
          </w:p>
        </w:tc>
        <w:tc>
          <w:tcPr>
            <w:tcW w:w="164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снижение</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Средняя продолжительность пребывания больного на радиологической койке в ГБУЗ СОКОД составило 30,0 (по Российской Федерации - 22,4), радиологической койке - 418,1 (по Российской Федерации - 345,9) (рис. 19).</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Таким образом, интенсивность работы радиологической службы ГБУЗ СОКОД выше, чем по Российской Федерации в целом, а работа онкологической койки на уровне целевого индикатора по Российской Федерации (330,0).</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169"/>
        </w:rPr>
        <w:pict>
          <v:shape id="_x0000_i1042" style="width:440.15pt;height:180pt" coordsize="" o:spt="100" adj="0,,0" path="" filled="f" stroked="f">
            <v:stroke joinstyle="miter"/>
            <v:imagedata r:id="rId29" o:title="base_23808_124056_32785"/>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19. Интенсивность работы радиологической койки ГБУЗ</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"Самарский областной клинический онкологический диспансер"</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 онкологической службы Российской Федерации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2016 - 2018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2018 году в Самарской области функционировали 2 рентгенотерапевтических аппарата, 2 </w:t>
      </w:r>
      <w:proofErr w:type="gramStart"/>
      <w:r w:rsidRPr="00660E4D">
        <w:rPr>
          <w:rFonts w:ascii="Times New Roman" w:hAnsi="Times New Roman" w:cs="Times New Roman"/>
          <w:color w:val="000000" w:themeColor="text1"/>
        </w:rPr>
        <w:t>гамма-терапевтических</w:t>
      </w:r>
      <w:proofErr w:type="gramEnd"/>
      <w:r w:rsidRPr="00660E4D">
        <w:rPr>
          <w:rFonts w:ascii="Times New Roman" w:hAnsi="Times New Roman" w:cs="Times New Roman"/>
          <w:color w:val="000000" w:themeColor="text1"/>
        </w:rPr>
        <w:t xml:space="preserve"> аппарата, из них один для конформной лучевой терапии, 6 линейных ускорителей для конформной лучевой терапии и 4 аппарата для брахитерапии. В отделениях лучевой терапии пролечено 4905 больных, из них в стационаре дневного пребывания - 1015, амбулаторно - 1132. Конформную лучевую терапию получили 3185, что составило 78,7% от общего числа </w:t>
      </w:r>
      <w:proofErr w:type="gramStart"/>
      <w:r w:rsidRPr="00660E4D">
        <w:rPr>
          <w:rFonts w:ascii="Times New Roman" w:hAnsi="Times New Roman" w:cs="Times New Roman"/>
          <w:color w:val="000000" w:themeColor="text1"/>
        </w:rPr>
        <w:t>пролеченных</w:t>
      </w:r>
      <w:proofErr w:type="gramEnd"/>
      <w:r w:rsidRPr="00660E4D">
        <w:rPr>
          <w:rFonts w:ascii="Times New Roman" w:hAnsi="Times New Roman" w:cs="Times New Roman"/>
          <w:color w:val="000000" w:themeColor="text1"/>
        </w:rPr>
        <w:t>. Число сеансов на одну единицу радиотерапевтического оборудования составило 14800, что составляет 150% от норматива.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2018 году в химиотерапевтических отделениях ГБУЗ СОКОД и ГБУЗ "Тольяттинская городская больница N 5" пролечено 24248 больных, в том числе в стационаре дневного пребывания 14839 и 3310 амбулаторно. Лекарственную терапию инновационными таргетными препаратами получили 1502 пациента (6,2% от общего числа пролеченных), из них 376 больных колоректальным раком, 83 - раком легкого, 562 - раком молочной железы, 116 - раком яичника, 76 - больных меланомой кожи, 93 - раком почки.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Определение показаний к назначению инновационных схем лекарственной терапии злокачественных новообразований и различных форм их прогрессий осуществлялось под контролем иммуногистохимических и позитронно-эмиссионных томографических исследований, число которых в 2018 году в Самарской области составило 5253 и 5000, соответственно.</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 xml:space="preserve">4.4. Анализ </w:t>
      </w:r>
      <w:proofErr w:type="gramStart"/>
      <w:r w:rsidRPr="00660E4D">
        <w:rPr>
          <w:rFonts w:ascii="Times New Roman" w:hAnsi="Times New Roman" w:cs="Times New Roman"/>
          <w:color w:val="000000" w:themeColor="text1"/>
        </w:rPr>
        <w:t>проводимых</w:t>
      </w:r>
      <w:proofErr w:type="gramEnd"/>
      <w:r w:rsidRPr="00660E4D">
        <w:rPr>
          <w:rFonts w:ascii="Times New Roman" w:hAnsi="Times New Roman" w:cs="Times New Roman"/>
          <w:color w:val="000000" w:themeColor="text1"/>
        </w:rPr>
        <w:t xml:space="preserve"> мероприятия по совершенствами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деятельности онкологической службы</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Мероприятия по совершенствованию деятельности онкологической службы региона проводятся в рамках </w:t>
      </w:r>
      <w:hyperlink r:id="rId30" w:history="1">
        <w:r w:rsidRPr="00660E4D">
          <w:rPr>
            <w:rFonts w:ascii="Times New Roman" w:hAnsi="Times New Roman" w:cs="Times New Roman"/>
            <w:color w:val="000000" w:themeColor="text1"/>
          </w:rPr>
          <w:t>приказа</w:t>
        </w:r>
      </w:hyperlink>
      <w:r w:rsidRPr="00660E4D">
        <w:rPr>
          <w:rFonts w:ascii="Times New Roman" w:hAnsi="Times New Roman" w:cs="Times New Roman"/>
          <w:color w:val="000000" w:themeColor="text1"/>
        </w:rPr>
        <w:t xml:space="preserve"> министерства здравоохранения Самарской области от 15.05.2014 N 684. Кроме того, работа строится на основании приказов министерства здравоохранения Самарской области по реализации мероприятий, направленных на снижение смертности от новообразований. </w:t>
      </w:r>
      <w:proofErr w:type="gramStart"/>
      <w:r w:rsidRPr="00660E4D">
        <w:rPr>
          <w:rFonts w:ascii="Times New Roman" w:hAnsi="Times New Roman" w:cs="Times New Roman"/>
          <w:color w:val="000000" w:themeColor="text1"/>
        </w:rPr>
        <w:t xml:space="preserve">В 2018 году изданы </w:t>
      </w:r>
      <w:hyperlink r:id="rId31" w:history="1">
        <w:r w:rsidRPr="00660E4D">
          <w:rPr>
            <w:rFonts w:ascii="Times New Roman" w:hAnsi="Times New Roman" w:cs="Times New Roman"/>
            <w:color w:val="000000" w:themeColor="text1"/>
          </w:rPr>
          <w:t>приказы</w:t>
        </w:r>
      </w:hyperlink>
      <w:r w:rsidRPr="00660E4D">
        <w:rPr>
          <w:rFonts w:ascii="Times New Roman" w:hAnsi="Times New Roman" w:cs="Times New Roman"/>
          <w:color w:val="000000" w:themeColor="text1"/>
        </w:rPr>
        <w:t xml:space="preserve"> от 26.12.2018 N 1663 "О совершенствовании ранней диагностики болезней системы кровообращения и злокачественных новообразований у мужчин возрастной группы 40 - 60 лет" и от 17.12.2018 "О пилотном проекте по организации скрининга рака шейки матки методом жидкостной цитологии в ходе диспансеризации отдельных групп взрослого населения городского округа Самара", регламентирующие порядок выполнения дополнительных скрининговых методик обследований в рамках</w:t>
      </w:r>
      <w:proofErr w:type="gramEnd"/>
      <w:r w:rsidRPr="00660E4D">
        <w:rPr>
          <w:rFonts w:ascii="Times New Roman" w:hAnsi="Times New Roman" w:cs="Times New Roman"/>
          <w:color w:val="000000" w:themeColor="text1"/>
        </w:rPr>
        <w:t xml:space="preserve"> программ диспансеризации и профилактических осмотров населения Самарской области.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Организационно-методическая поддержка работы специалистов по активному выявлению злокачественных новообразований проводится в ходе программы курации, в том числе специалистами комплексных многопрофильных онкологических бригад ГБУЗ СОКОД, которые ежегодно выполняют около 40 выездов в медицинские учреждения области. Специалистами проводятся более 60 мероприятий (лекции, семинары, мастер-классы) для медицинского персонала (врачи, медицинские сестры) с целью повышения эффективности профилактической работы. В 2018 году также проведено 20 лекций в рамках тематического усовершенствования на базе Самарского областного центра повышения квалификации (слушателей 663 человек).</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Оперативная деятельность специалистов сопровождалась постоянной экспертной работой, которую выполняли врачи-онкологи первичных онкологических кабинетов и ГБУЗ СОКОД совместно со специалистами ракового регистра. На базе ГБУЗ СОКОД работает Комиссия по изучению причин запущенности и поздней диагностики злокачественных новообразований, основной целью которой является экспертная оценка корректности и объективности определения причины запущенности заболеваний. В ходе этой работы проводится анализ обстоятельств выявления заболевания более чем у 4300 пациентов. По результатам анализа проводился мониторинг онкологического </w:t>
      </w:r>
      <w:proofErr w:type="gramStart"/>
      <w:r w:rsidRPr="00660E4D">
        <w:rPr>
          <w:rFonts w:ascii="Times New Roman" w:hAnsi="Times New Roman" w:cs="Times New Roman"/>
          <w:color w:val="000000" w:themeColor="text1"/>
        </w:rPr>
        <w:t>компонента деятельности учреждений здравоохранения области</w:t>
      </w:r>
      <w:proofErr w:type="gramEnd"/>
      <w:r w:rsidRPr="00660E4D">
        <w:rPr>
          <w:rFonts w:ascii="Times New Roman" w:hAnsi="Times New Roman" w:cs="Times New Roman"/>
          <w:color w:val="000000" w:themeColor="text1"/>
        </w:rPr>
        <w:t xml:space="preserve"> с описанием дефектов, приведших к выявлению злокачественных новообразований в поздних и запущенных стадиях процесса. В рамках исполнения приказа министерства здравоохранения и социального развития Самарской области N 10 "Об организации оплаты случаев активного выявления на ранних стадиях онкологических заболеваний в учреждениях, оказывающих первичную медико-санитарную помощь" ежегодно проводится медицинская экспертиза 2500 амбулаторных карт активно выявленных онкобольных.</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Специалистами ГБУЗ СОКОД ежегодно выполняется около 40 проверок деятельности учреждений здравоохранения общей лечебной сети, в ходе которых осуществляется контроль исполнения маршрутов пациентов с подозрением на злокачественное новообразование. При этом проверяется работа регистратуры, смотровых кабинетов, фельдшерско-акушерских пунктов, специалистов участковой службы и узких специалистов.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ходе этой работы ежегодно выявляются дефекты, приводящие к поздней диагностике злокачественных новообразований и их рецидивов. Например, в 2018 году было выявлено 1437 дефектов, из них 1315 - в поликлиниках, 42 - в стационарах общей лечебной сети, 46 - в специализированных подразделениях онкологической службы, 34 - в частных клиниках. К наиболее часто встречающимся дефектам профилактики относятся: дефекты проведения онкоосмотра - 256 случаев, флюорографического скрининга - 197 случаев, дефекты диспансеризации больных с фоновыми и предраковыми заболеваниями - 110 случаев. У 75 пациентов с подозрением на злокачественные новообразования специалисты не организовали активный патронаж, что привело к регистрации заболевания в поздней стадии. Зарегистрирован 171 запущенный случай, связанный с дефектами дифференциальной диагностики злокачественных новообразований с соматическими заболеваниями.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Также имели место нарушения порядка оформления первичных учетных документов на онкологических больных и сроков их направления в популяционный раковый регистр. В результате этих дефектов 309 больных были взяты на учет после смерти, несмотря на то, что злокачественные новообразования были выявлены при жизни.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Ежегодно в области по результатам экспертной работы проводятся 4 - 5 аппаратных совещаний по вопросам совершенствования работы по раннему выявлению злокачественных новообразований и диспансеризации онкобольных.</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Для улучшения качества диагностики злокачественных новообразований в области активно проводились обучающие мероприятия по раннему выявлению онкологических заболеваний. В 2018 году в Самарской области проведено 18 широкомасштабных акций по профилактике онкологических заболеваний и два Дня здоровья с привлечением сотрудников ГБУЗ СО СГКБ N 4, ГБУЗ СО СГП N 4, Самарского областного центра профилактики. В акциях и Днях здоровья приняли участие 1800 человек. Сотрудниками отделения медицинской профилактики в 49 образовательных учреждениях (38 школ и 11 колледжей) проведены лекции по профилактике возможных факторов риска онкологических заболеваний, основам здорового образа жизни, а именно рациональном питании, пользе физических нагрузок, по отказу от вредных привычек. В рамках данного направления было проведено три выезда в учреждение "Центр помощи детям, оставшимся без попечения родителей им. Б.П. Фролова". На основании соглашения между администрацией ГБУЗ СОКОД и Федерацией профсоюзов Самарской области об организации медицинской помощи по раннему выявлению онкопатологии проведено 50 лекций на территории предприятий Самарской области, в том числе: АО "Новокуйбышевский нефтеперерабатывающий завод", АО "ЦСКБ "Прогресс", ОООУК "Электрощит-Самара", АО "Тольяттихимбанк", ОАО "Самараавтожгут", ООО "Кондитерская фабрика", центры социального обслуживания населения районов г. Самары и других территорий (3238 слушателей).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Регулярно проводилась работа со средствами массовой информации с целью пропаганды среди населения здорового образа жизни, мер профилактики и раннего выявления онкологических заболеваний. Среди ежегодных мероприятий - 16 выступлений на телевидении и радио, издание 22 статей в периодической печати (газеты, журналы).</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Разработаны и постоянно распространяются наглядные методические пособия по профилактике злокачественных новообразований для различных групп населения Самарской области. Выпущено 8 наименований печатной продукции: брошюры "Полезные советы женщинам после операции на молочной железе", "Восстановительный период у женщин после гинекологических операций", "Мужское здоровье", "Женское здоровье"; буклеты "Щитовидная железа. Главное не упустить время!" (общий тираж 16000 экземпляров).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конце 2016 года в соответствии с соглашением между ГБУЗ СОКОД и министерством социально-демографической и семейной политики Самарской области была внедрена онкологическая программа </w:t>
      </w:r>
      <w:proofErr w:type="gramStart"/>
      <w:r w:rsidRPr="00660E4D">
        <w:rPr>
          <w:rFonts w:ascii="Times New Roman" w:hAnsi="Times New Roman" w:cs="Times New Roman"/>
          <w:color w:val="000000" w:themeColor="text1"/>
        </w:rPr>
        <w:t>обучения специалистов центров социального обслуживания населения</w:t>
      </w:r>
      <w:proofErr w:type="gramEnd"/>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непрерывного профессионального образования ежегодно проводится около 200 докладов на семинарах и конференциях.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4.5. Показатели качества деятельности онкологической службы</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Самарской области</w:t>
      </w: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Выявление злокачественных новообразований на ранних стадиях (первая и вторая стадии) в 2018 году составило 62,3%. Среди других регионов Российской Федерации Самарская область лидирует по данному показателю. В период 2008 - 2017 годов показатель возрос на 18,1% (в Приволжском федеральном округе - на 20,6%, в Российской Федерации - на 21,3%) (таблица 9).</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3"/>
        <w:rPr>
          <w:rFonts w:ascii="Times New Roman" w:hAnsi="Times New Roman" w:cs="Times New Roman"/>
          <w:color w:val="000000" w:themeColor="text1"/>
        </w:rPr>
      </w:pPr>
      <w:r w:rsidRPr="00660E4D">
        <w:rPr>
          <w:rFonts w:ascii="Times New Roman" w:hAnsi="Times New Roman" w:cs="Times New Roman"/>
          <w:color w:val="000000" w:themeColor="text1"/>
        </w:rPr>
        <w:t>Таблица 9</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6" w:name="P1714"/>
      <w:bookmarkEnd w:id="6"/>
      <w:r w:rsidRPr="00660E4D">
        <w:rPr>
          <w:rFonts w:ascii="Times New Roman" w:hAnsi="Times New Roman" w:cs="Times New Roman"/>
          <w:color w:val="000000" w:themeColor="text1"/>
        </w:rPr>
        <w:t xml:space="preserve">Показатели качества диагностики </w:t>
      </w:r>
      <w:proofErr w:type="gramStart"/>
      <w:r w:rsidRPr="00660E4D">
        <w:rPr>
          <w:rFonts w:ascii="Times New Roman" w:hAnsi="Times New Roman" w:cs="Times New Roman"/>
          <w:color w:val="000000" w:themeColor="text1"/>
        </w:rPr>
        <w:t>злокачественных</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новообразований в Самарской области, Приволжском </w:t>
      </w:r>
      <w:proofErr w:type="gramStart"/>
      <w:r w:rsidRPr="00660E4D">
        <w:rPr>
          <w:rFonts w:ascii="Times New Roman" w:hAnsi="Times New Roman" w:cs="Times New Roman"/>
          <w:color w:val="000000" w:themeColor="text1"/>
        </w:rPr>
        <w:t>федеральном</w:t>
      </w:r>
      <w:proofErr w:type="gramEnd"/>
    </w:p>
    <w:p w:rsidR="00F9245D" w:rsidRPr="00660E4D" w:rsidRDefault="00F9245D" w:rsidP="00660E4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округе и Российской Федерации в 2008 - 2017 годах</w:t>
      </w:r>
    </w:p>
    <w:p w:rsidR="00F9245D" w:rsidRPr="00660E4D" w:rsidRDefault="00F9245D">
      <w:pPr>
        <w:rPr>
          <w:rFonts w:ascii="Times New Roman" w:hAnsi="Times New Roman" w:cs="Times New Roman"/>
          <w:color w:val="000000" w:themeColor="text1"/>
        </w:rPr>
        <w:sectPr w:rsidR="00F9245D" w:rsidRPr="00660E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0"/>
        <w:gridCol w:w="896"/>
        <w:gridCol w:w="896"/>
        <w:gridCol w:w="838"/>
        <w:gridCol w:w="892"/>
        <w:gridCol w:w="850"/>
        <w:gridCol w:w="780"/>
        <w:gridCol w:w="892"/>
        <w:gridCol w:w="910"/>
        <w:gridCol w:w="888"/>
        <w:gridCol w:w="962"/>
        <w:gridCol w:w="850"/>
        <w:gridCol w:w="850"/>
        <w:gridCol w:w="1077"/>
        <w:gridCol w:w="964"/>
      </w:tblGrid>
      <w:tr w:rsidR="00660E4D" w:rsidRPr="00660E4D">
        <w:tc>
          <w:tcPr>
            <w:tcW w:w="113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Годы</w:t>
            </w:r>
          </w:p>
        </w:tc>
        <w:tc>
          <w:tcPr>
            <w:tcW w:w="2642"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Активная выявляемость</w:t>
            </w:r>
          </w:p>
        </w:tc>
        <w:tc>
          <w:tcPr>
            <w:tcW w:w="2580"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Доля первой и второй стадий</w:t>
            </w:r>
            <w:proofErr w:type="gramStart"/>
            <w:r w:rsidRPr="00660E4D">
              <w:rPr>
                <w:rFonts w:ascii="Times New Roman" w:hAnsi="Times New Roman" w:cs="Times New Roman"/>
                <w:color w:val="000000" w:themeColor="text1"/>
              </w:rPr>
              <w:t xml:space="preserve"> (%)</w:t>
            </w:r>
            <w:proofErr w:type="gramEnd"/>
          </w:p>
        </w:tc>
        <w:tc>
          <w:tcPr>
            <w:tcW w:w="2582"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Доля четвертой стадии</w:t>
            </w:r>
            <w:proofErr w:type="gramStart"/>
            <w:r w:rsidRPr="00660E4D">
              <w:rPr>
                <w:rFonts w:ascii="Times New Roman" w:hAnsi="Times New Roman" w:cs="Times New Roman"/>
                <w:color w:val="000000" w:themeColor="text1"/>
              </w:rPr>
              <w:t xml:space="preserve"> (%)</w:t>
            </w:r>
            <w:proofErr w:type="gramEnd"/>
          </w:p>
        </w:tc>
        <w:tc>
          <w:tcPr>
            <w:tcW w:w="2700"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Одногодичная летальность</w:t>
            </w:r>
          </w:p>
        </w:tc>
        <w:tc>
          <w:tcPr>
            <w:tcW w:w="2891"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Доля онкобольных, состоящих на учете 5 лет и более</w:t>
            </w:r>
          </w:p>
        </w:tc>
      </w:tr>
      <w:tr w:rsidR="00660E4D" w:rsidRPr="00660E4D">
        <w:tc>
          <w:tcPr>
            <w:tcW w:w="1134" w:type="dxa"/>
            <w:vMerge/>
          </w:tcPr>
          <w:p w:rsidR="00F9245D" w:rsidRPr="00660E4D" w:rsidRDefault="00F9245D">
            <w:pPr>
              <w:rPr>
                <w:rFonts w:ascii="Times New Roman" w:hAnsi="Times New Roman" w:cs="Times New Roman"/>
                <w:color w:val="000000" w:themeColor="text1"/>
              </w:rPr>
            </w:pP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 федеральный округ</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Российская Федерация</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 федеральный округ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Российская Федерация</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 федеральный округ</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Российская Федерация</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 федеральный округ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Российская Федерация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 федеральный округ</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Российская Федерация</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55,4</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46,0</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29,9</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46,2</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50,4</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54,2</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46,7</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29,5</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47,2</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50,7</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56,1</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47,8</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28,8</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47,9</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51,0</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16,3</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57,2</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49,7</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28,6</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50,4</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52,8</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51,3</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14,6</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57,8</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50,5</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28,4</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50,9</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51,1</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17,3</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59,7</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50,8</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27,6</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51,3</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51,7</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17,1</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61,9</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52,0</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16,5</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26,5</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51,3</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52,4</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65,0</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53,7</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24,8</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51,3</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52,9</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63,1</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54,7</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17,1</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51,9</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53,3</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25,8</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25,8</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61,8</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55,6</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23,7</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52,5</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53,9</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прироста 2008 - 2017 годов</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47,1</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121,4</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-11,4</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6,9</w:t>
            </w:r>
          </w:p>
        </w:tc>
      </w:tr>
      <w:tr w:rsidR="00660E4D" w:rsidRPr="00660E4D">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8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8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62,3</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7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w:t>
            </w:r>
          </w:p>
        </w:tc>
        <w:tc>
          <w:tcPr>
            <w:tcW w:w="8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1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8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23,7</w:t>
            </w:r>
          </w:p>
        </w:tc>
        <w:tc>
          <w:tcPr>
            <w:tcW w:w="96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53,4</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Среди территорий Самарской области достоверно низкий средний показатель ранней диагностики в период 2008 - 2017 гг. оказался в Октябрьской ЦГБ (54,1%), Елховской ЦРБ (54,1%), Похвистневской ЦРБ (54,0%), Шенталинской ЦРБ (53,6%), Челно-Вершинской ЦРБ (53,2%), Исаклинской ЦРБ (53,0%), Нефтегорской ЦРБ (52,9%), Хворостянской ЦРБ (52,4%), Богатовской ЦРБ (52,3%), Кошкинской ЦРБ (52,2%), Пестравской ЦРБ (51,7%), Камышлинской ЦРБ (51,5%) и Большечерниговской ЦРБ (51,1%) </w:t>
      </w:r>
      <w:hyperlink w:anchor="P19323" w:history="1">
        <w:r w:rsidRPr="00660E4D">
          <w:rPr>
            <w:rFonts w:ascii="Times New Roman" w:hAnsi="Times New Roman" w:cs="Times New Roman"/>
            <w:color w:val="000000" w:themeColor="text1"/>
          </w:rPr>
          <w:t>(приложение 23)</w:t>
        </w:r>
      </w:hyperlink>
      <w:r w:rsidRPr="00660E4D">
        <w:rPr>
          <w:rFonts w:ascii="Times New Roman" w:hAnsi="Times New Roman" w:cs="Times New Roman"/>
          <w:color w:val="000000" w:themeColor="text1"/>
        </w:rPr>
        <w:t>.</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Отрицательная динамика снижения показателя ранней диагностики за анализируемый период времени имела место при злокачественных новообразованиях легкого (- 3,0%), предстательной железы (- 29,9%), гортани и немеланомном раке кожи (- 1,1%), а также при раке щитовидной железы (- 9,8%) </w:t>
      </w:r>
      <w:hyperlink w:anchor="P19335" w:history="1">
        <w:r w:rsidRPr="00660E4D">
          <w:rPr>
            <w:rFonts w:ascii="Times New Roman" w:hAnsi="Times New Roman" w:cs="Times New Roman"/>
            <w:color w:val="000000" w:themeColor="text1"/>
          </w:rPr>
          <w:t>(приложение 24)</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Выявление злокачественных новообразований на четвертой стадии в Самарской области в 2018 году составило 17,0%. Этот показатель один из самых низких по сравнению с другими территориями Российской Федерации (78 место по Российской Федерации и 13 место по Приволжскому федеральному округу). </w:t>
      </w:r>
      <w:proofErr w:type="gramStart"/>
      <w:r w:rsidRPr="00660E4D">
        <w:rPr>
          <w:rFonts w:ascii="Times New Roman" w:hAnsi="Times New Roman" w:cs="Times New Roman"/>
          <w:color w:val="000000" w:themeColor="text1"/>
        </w:rPr>
        <w:t xml:space="preserve">В период 2008 - 2017 гг. показатель снизился на 8,5% (в Приволжском федеральном округе на 11,4%, в Российской Федерации на 11,8%) </w:t>
      </w:r>
      <w:hyperlink w:anchor="P1714" w:history="1">
        <w:r w:rsidRPr="00660E4D">
          <w:rPr>
            <w:rFonts w:ascii="Times New Roman" w:hAnsi="Times New Roman" w:cs="Times New Roman"/>
            <w:color w:val="000000" w:themeColor="text1"/>
          </w:rPr>
          <w:t>(таблица 9)</w:t>
        </w:r>
      </w:hyperlink>
      <w:r w:rsidRPr="00660E4D">
        <w:rPr>
          <w:rFonts w:ascii="Times New Roman" w:hAnsi="Times New Roman" w:cs="Times New Roman"/>
          <w:color w:val="000000" w:themeColor="text1"/>
        </w:rPr>
        <w:t>. Несмотря на положительную тенденцию снижения доли злокачественных новообразований с четвертой стадией, в регионе в 2018 году общий фактический показатель запущенности заболеваний (с учетом умерших в течение трех месяцев и посмертно учтенных) составил 27,9%, в том числе 8,9% в</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результате</w:t>
      </w:r>
      <w:proofErr w:type="gramEnd"/>
      <w:r w:rsidRPr="00660E4D">
        <w:rPr>
          <w:rFonts w:ascii="Times New Roman" w:hAnsi="Times New Roman" w:cs="Times New Roman"/>
          <w:color w:val="000000" w:themeColor="text1"/>
        </w:rPr>
        <w:t xml:space="preserve"> дефектов лечения или диагностики, а по запущенности наружных локализаций злокачественных новообразований - 19,1% (таблица 10).</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Среди территорий Самарской области достоверно высоким средний показатель фактической запущенности заболеваний в период 2008 - 2017 гг. оказался в Чапаевской ЦГБ (32,0%), Елховской ЦРБ (36,9%), Приволжской ЦРБ (32,4%), Большечерниговской ЦРБ (32,4%), Волжской ЦРБ (32,3%), Кошкинской ЦРБ (32,0%), Похвистневской ЦРБ (32,0%), Богатовской ЦРБ (31,5%), Пестравской ЦРБ (31,3%), Нефтегорской ЦРБ (31,1%), Камышлинской ЦРБ (30,8%) и Исаклинской ЦРБ (30,7%) </w:t>
      </w:r>
      <w:hyperlink w:anchor="P19323" w:history="1">
        <w:r w:rsidRPr="00660E4D">
          <w:rPr>
            <w:rFonts w:ascii="Times New Roman" w:hAnsi="Times New Roman" w:cs="Times New Roman"/>
            <w:color w:val="000000" w:themeColor="text1"/>
          </w:rPr>
          <w:t>(приложение 23)</w:t>
        </w:r>
      </w:hyperlink>
      <w:r w:rsidRPr="00660E4D">
        <w:rPr>
          <w:rFonts w:ascii="Times New Roman" w:hAnsi="Times New Roman" w:cs="Times New Roman"/>
          <w:color w:val="000000" w:themeColor="text1"/>
        </w:rPr>
        <w:t>.</w:t>
      </w:r>
      <w:proofErr w:type="gramEnd"/>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3"/>
        <w:rPr>
          <w:rFonts w:ascii="Times New Roman" w:hAnsi="Times New Roman" w:cs="Times New Roman"/>
          <w:color w:val="000000" w:themeColor="text1"/>
        </w:rPr>
      </w:pPr>
      <w:r w:rsidRPr="00660E4D">
        <w:rPr>
          <w:rFonts w:ascii="Times New Roman" w:hAnsi="Times New Roman" w:cs="Times New Roman"/>
          <w:color w:val="000000" w:themeColor="text1"/>
        </w:rPr>
        <w:t>Таблица 10</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запущенности злокачественных новообразований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Самарской области в период 2008 - 2018 годы</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984"/>
        <w:gridCol w:w="2757"/>
        <w:gridCol w:w="3260"/>
      </w:tblGrid>
      <w:tr w:rsidR="00660E4D" w:rsidRPr="00660E4D" w:rsidTr="00316886">
        <w:tc>
          <w:tcPr>
            <w:tcW w:w="141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Годы</w:t>
            </w:r>
          </w:p>
        </w:tc>
        <w:tc>
          <w:tcPr>
            <w:tcW w:w="1984"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Запущенность наружных локализаций</w:t>
            </w:r>
          </w:p>
        </w:tc>
        <w:tc>
          <w:tcPr>
            <w:tcW w:w="275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"Фактическая" запущенность</w:t>
            </w:r>
          </w:p>
        </w:tc>
        <w:tc>
          <w:tcPr>
            <w:tcW w:w="3260"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Запущенность в связи с дефектами лечения или диагностики</w:t>
            </w:r>
          </w:p>
        </w:tc>
      </w:tr>
      <w:tr w:rsidR="00660E4D" w:rsidRPr="00660E4D" w:rsidTr="00316886">
        <w:tc>
          <w:tcPr>
            <w:tcW w:w="141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2008</w:t>
            </w:r>
          </w:p>
        </w:tc>
        <w:tc>
          <w:tcPr>
            <w:tcW w:w="1984"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19,5</w:t>
            </w:r>
          </w:p>
        </w:tc>
        <w:tc>
          <w:tcPr>
            <w:tcW w:w="275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32,2</w:t>
            </w:r>
          </w:p>
        </w:tc>
        <w:tc>
          <w:tcPr>
            <w:tcW w:w="3260"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7,1</w:t>
            </w:r>
          </w:p>
        </w:tc>
      </w:tr>
      <w:tr w:rsidR="00660E4D" w:rsidRPr="00660E4D" w:rsidTr="00316886">
        <w:tc>
          <w:tcPr>
            <w:tcW w:w="141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2009</w:t>
            </w:r>
          </w:p>
        </w:tc>
        <w:tc>
          <w:tcPr>
            <w:tcW w:w="1984"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19,3</w:t>
            </w:r>
          </w:p>
        </w:tc>
        <w:tc>
          <w:tcPr>
            <w:tcW w:w="275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32,4</w:t>
            </w:r>
          </w:p>
        </w:tc>
        <w:tc>
          <w:tcPr>
            <w:tcW w:w="3260"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5,9</w:t>
            </w:r>
          </w:p>
        </w:tc>
      </w:tr>
      <w:tr w:rsidR="00660E4D" w:rsidRPr="00660E4D" w:rsidTr="00316886">
        <w:tc>
          <w:tcPr>
            <w:tcW w:w="141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2010</w:t>
            </w:r>
          </w:p>
        </w:tc>
        <w:tc>
          <w:tcPr>
            <w:tcW w:w="1984"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19,1</w:t>
            </w:r>
          </w:p>
        </w:tc>
        <w:tc>
          <w:tcPr>
            <w:tcW w:w="275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31,9</w:t>
            </w:r>
          </w:p>
        </w:tc>
        <w:tc>
          <w:tcPr>
            <w:tcW w:w="3260"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4,1</w:t>
            </w:r>
          </w:p>
        </w:tc>
      </w:tr>
      <w:tr w:rsidR="00660E4D" w:rsidRPr="00660E4D" w:rsidTr="00316886">
        <w:tc>
          <w:tcPr>
            <w:tcW w:w="141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2011</w:t>
            </w:r>
          </w:p>
        </w:tc>
        <w:tc>
          <w:tcPr>
            <w:tcW w:w="1984"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18,2</w:t>
            </w:r>
          </w:p>
        </w:tc>
        <w:tc>
          <w:tcPr>
            <w:tcW w:w="275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28,9</w:t>
            </w:r>
          </w:p>
        </w:tc>
        <w:tc>
          <w:tcPr>
            <w:tcW w:w="3260"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2,9</w:t>
            </w:r>
          </w:p>
        </w:tc>
      </w:tr>
      <w:tr w:rsidR="00660E4D" w:rsidRPr="00660E4D" w:rsidTr="00316886">
        <w:tc>
          <w:tcPr>
            <w:tcW w:w="141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2012</w:t>
            </w:r>
          </w:p>
        </w:tc>
        <w:tc>
          <w:tcPr>
            <w:tcW w:w="1984"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18,6</w:t>
            </w:r>
          </w:p>
        </w:tc>
        <w:tc>
          <w:tcPr>
            <w:tcW w:w="275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28,2</w:t>
            </w:r>
          </w:p>
        </w:tc>
        <w:tc>
          <w:tcPr>
            <w:tcW w:w="3260"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2,3</w:t>
            </w:r>
          </w:p>
        </w:tc>
      </w:tr>
      <w:tr w:rsidR="00660E4D" w:rsidRPr="00660E4D" w:rsidTr="00316886">
        <w:tc>
          <w:tcPr>
            <w:tcW w:w="141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2013</w:t>
            </w:r>
          </w:p>
        </w:tc>
        <w:tc>
          <w:tcPr>
            <w:tcW w:w="1984"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17,3</w:t>
            </w:r>
          </w:p>
        </w:tc>
        <w:tc>
          <w:tcPr>
            <w:tcW w:w="275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26,5</w:t>
            </w:r>
          </w:p>
        </w:tc>
        <w:tc>
          <w:tcPr>
            <w:tcW w:w="3260"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7,9</w:t>
            </w:r>
          </w:p>
        </w:tc>
      </w:tr>
      <w:tr w:rsidR="00660E4D" w:rsidRPr="00660E4D" w:rsidTr="00316886">
        <w:tc>
          <w:tcPr>
            <w:tcW w:w="141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2014</w:t>
            </w:r>
          </w:p>
        </w:tc>
        <w:tc>
          <w:tcPr>
            <w:tcW w:w="1984"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16,1</w:t>
            </w:r>
          </w:p>
        </w:tc>
        <w:tc>
          <w:tcPr>
            <w:tcW w:w="275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24,9</w:t>
            </w:r>
          </w:p>
        </w:tc>
        <w:tc>
          <w:tcPr>
            <w:tcW w:w="3260"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7,8</w:t>
            </w:r>
          </w:p>
        </w:tc>
      </w:tr>
      <w:tr w:rsidR="00660E4D" w:rsidRPr="00660E4D" w:rsidTr="00316886">
        <w:tc>
          <w:tcPr>
            <w:tcW w:w="141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2015</w:t>
            </w:r>
          </w:p>
        </w:tc>
        <w:tc>
          <w:tcPr>
            <w:tcW w:w="1984"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15,7</w:t>
            </w:r>
          </w:p>
        </w:tc>
        <w:tc>
          <w:tcPr>
            <w:tcW w:w="275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25,9</w:t>
            </w:r>
          </w:p>
        </w:tc>
        <w:tc>
          <w:tcPr>
            <w:tcW w:w="3260"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7,4</w:t>
            </w:r>
          </w:p>
        </w:tc>
      </w:tr>
      <w:tr w:rsidR="00660E4D" w:rsidRPr="00660E4D" w:rsidTr="00316886">
        <w:trPr>
          <w:trHeight w:val="30"/>
        </w:trPr>
        <w:tc>
          <w:tcPr>
            <w:tcW w:w="141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2016</w:t>
            </w:r>
          </w:p>
        </w:tc>
        <w:tc>
          <w:tcPr>
            <w:tcW w:w="1984"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17,3</w:t>
            </w:r>
          </w:p>
        </w:tc>
        <w:tc>
          <w:tcPr>
            <w:tcW w:w="2757"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28,1</w:t>
            </w:r>
          </w:p>
        </w:tc>
        <w:tc>
          <w:tcPr>
            <w:tcW w:w="3260" w:type="dxa"/>
          </w:tcPr>
          <w:p w:rsidR="00F9245D" w:rsidRPr="00316886" w:rsidRDefault="00F9245D" w:rsidP="00316886">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8,1</w:t>
            </w:r>
          </w:p>
        </w:tc>
      </w:tr>
      <w:tr w:rsidR="00660E4D" w:rsidRPr="00660E4D" w:rsidTr="00316886">
        <w:trPr>
          <w:trHeight w:val="30"/>
        </w:trPr>
        <w:tc>
          <w:tcPr>
            <w:tcW w:w="1417" w:type="dxa"/>
          </w:tcPr>
          <w:p w:rsidR="00F9245D" w:rsidRPr="00316886" w:rsidRDefault="00F9245D">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2017</w:t>
            </w:r>
          </w:p>
        </w:tc>
        <w:tc>
          <w:tcPr>
            <w:tcW w:w="1984" w:type="dxa"/>
          </w:tcPr>
          <w:p w:rsidR="00F9245D" w:rsidRPr="00316886" w:rsidRDefault="00F9245D">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18,4</w:t>
            </w:r>
          </w:p>
        </w:tc>
        <w:tc>
          <w:tcPr>
            <w:tcW w:w="2757" w:type="dxa"/>
          </w:tcPr>
          <w:p w:rsidR="00F9245D" w:rsidRPr="00316886" w:rsidRDefault="00F9245D">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27,9</w:t>
            </w:r>
          </w:p>
        </w:tc>
        <w:tc>
          <w:tcPr>
            <w:tcW w:w="3260" w:type="dxa"/>
          </w:tcPr>
          <w:p w:rsidR="00F9245D" w:rsidRPr="00316886" w:rsidRDefault="00F9245D">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10,4</w:t>
            </w:r>
          </w:p>
        </w:tc>
      </w:tr>
      <w:tr w:rsidR="00F9245D" w:rsidRPr="00660E4D" w:rsidTr="00316886">
        <w:tc>
          <w:tcPr>
            <w:tcW w:w="1417" w:type="dxa"/>
          </w:tcPr>
          <w:p w:rsidR="00F9245D" w:rsidRPr="00316886" w:rsidRDefault="00F9245D">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2018</w:t>
            </w:r>
          </w:p>
        </w:tc>
        <w:tc>
          <w:tcPr>
            <w:tcW w:w="1984" w:type="dxa"/>
          </w:tcPr>
          <w:p w:rsidR="00F9245D" w:rsidRPr="00316886" w:rsidRDefault="00F9245D">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19,1</w:t>
            </w:r>
          </w:p>
        </w:tc>
        <w:tc>
          <w:tcPr>
            <w:tcW w:w="2757" w:type="dxa"/>
          </w:tcPr>
          <w:p w:rsidR="00F9245D" w:rsidRPr="00316886" w:rsidRDefault="00F9245D">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27,9</w:t>
            </w:r>
          </w:p>
        </w:tc>
        <w:tc>
          <w:tcPr>
            <w:tcW w:w="3260" w:type="dxa"/>
          </w:tcPr>
          <w:p w:rsidR="00F9245D" w:rsidRPr="00316886" w:rsidRDefault="00F9245D">
            <w:pPr>
              <w:pStyle w:val="ConsPlusNormal"/>
              <w:jc w:val="center"/>
              <w:rPr>
                <w:rFonts w:ascii="Times New Roman" w:hAnsi="Times New Roman" w:cs="Times New Roman"/>
                <w:color w:val="000000" w:themeColor="text1"/>
                <w:sz w:val="20"/>
              </w:rPr>
            </w:pPr>
            <w:r w:rsidRPr="00316886">
              <w:rPr>
                <w:rFonts w:ascii="Times New Roman" w:hAnsi="Times New Roman" w:cs="Times New Roman"/>
                <w:color w:val="000000" w:themeColor="text1"/>
                <w:sz w:val="20"/>
              </w:rPr>
              <w:t>8,9</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Наибольшее число дефектов, приведших к выявлению злокачественных новообразований в поздних и запущенных стадиях процесса, отмечалось в Новокуйбышевской ЦГБ (9,6%), Чапаевской ЦГБ (9,2%), Исаклинской ЦРБ (11,9%), Борской ЦРБ (10,9%), Приволжской ЦРБ (10,3%), Похвистневской ЦРБ (10,0%), Сызранской ЦРБ (9,7%), Большечерниговской ЦРБ (9,4%), Челно-Вершинской ЦРБ (9,3%), Шенталинской ЦРБ (9,2%), Клявлинской ЦРБ (8,6%) и Кошкинской ЦРБ (8,6%) </w:t>
      </w:r>
      <w:hyperlink w:anchor="P19323" w:history="1">
        <w:r w:rsidRPr="00660E4D">
          <w:rPr>
            <w:rFonts w:ascii="Times New Roman" w:hAnsi="Times New Roman" w:cs="Times New Roman"/>
            <w:color w:val="000000" w:themeColor="text1"/>
          </w:rPr>
          <w:t>(приложение 23)</w:t>
        </w:r>
      </w:hyperlink>
      <w:r w:rsidRPr="00660E4D">
        <w:rPr>
          <w:rFonts w:ascii="Times New Roman" w:hAnsi="Times New Roman" w:cs="Times New Roman"/>
          <w:color w:val="000000" w:themeColor="text1"/>
        </w:rPr>
        <w:t>.</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Достоверно высоким средний показатель запущенности заболеваний при наружных локализациях рака отмечался в Большечерниговской ЦРБ (24,8%), Камышлинской ЦРБ (23,3%), Шенталинской ЦРБ (23,0%), Кошкинской ЦРБ (22,7%), Челно-Вершинской ЦРБ (22,7%), Богатовской ЦРБ (22,7%), Клявлинской ЦРБ (22,6%), Пестравской ЦРБ (22,6%), Приволжской ЦРБ (22,5%), Похвистневской ЦРБ (22,5%), Нефтегорской ЦРБ (22,5%), Кинель-Черкасской ЦРБ (22,1%), Сергиевской ЦРБ (22,0%), Красноярской ЦРБ (22,0%), Красноармейской ЦРБ (21,7%) и Большеглушицкой ЦРБ</w:t>
      </w:r>
      <w:proofErr w:type="gramEnd"/>
      <w:r w:rsidRPr="00660E4D">
        <w:rPr>
          <w:rFonts w:ascii="Times New Roman" w:hAnsi="Times New Roman" w:cs="Times New Roman"/>
          <w:color w:val="000000" w:themeColor="text1"/>
        </w:rPr>
        <w:t xml:space="preserve"> (21,2%) </w:t>
      </w:r>
      <w:hyperlink w:anchor="P19323" w:history="1">
        <w:r w:rsidRPr="00660E4D">
          <w:rPr>
            <w:rFonts w:ascii="Times New Roman" w:hAnsi="Times New Roman" w:cs="Times New Roman"/>
            <w:color w:val="000000" w:themeColor="text1"/>
          </w:rPr>
          <w:t>(приложение 23)</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Отрицательная динамика роста показателя запущенности заболеваний и поздней диагностики ("фактическая" запущенность) в период 2008 - 2017 годов отмечена при злокачественных новообразованиях легкого (+17,7%), полости рта и глотки (+32,1%), гемобластозах (+20,8%), злокачественных новообразованиях печени (+22,9%), головного мозга (+18,8%), гортани (+86,8%), средостения (+7,5%), щитовидной железы (+1,0%), а также при немеланомном раке кожи (+12,9%) </w:t>
      </w:r>
      <w:hyperlink w:anchor="P19335" w:history="1">
        <w:r w:rsidRPr="00660E4D">
          <w:rPr>
            <w:rFonts w:ascii="Times New Roman" w:hAnsi="Times New Roman" w:cs="Times New Roman"/>
            <w:color w:val="000000" w:themeColor="text1"/>
          </w:rPr>
          <w:t>(приложение 24)</w:t>
        </w:r>
      </w:hyperlink>
      <w:r w:rsidRPr="00660E4D">
        <w:rPr>
          <w:rFonts w:ascii="Times New Roman" w:hAnsi="Times New Roman" w:cs="Times New Roman"/>
          <w:color w:val="000000" w:themeColor="text1"/>
        </w:rPr>
        <w:t>.</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Показатель одногодичной летальности в Самарской области в 2018 году составил 23,7%. Среди регионов Российской Федерации Самарская область по данному показателю находится на 42-м месте, а среди регионов Приволжского федерального округа - на 13-м месте. В период 2008 - 2017 годов показатель снизился на 22,7% (в Приволжском федеральном округе - на 23,2%, в Российской Федерации - на 25,8%) </w:t>
      </w:r>
      <w:hyperlink w:anchor="P1714" w:history="1">
        <w:r w:rsidRPr="00660E4D">
          <w:rPr>
            <w:rFonts w:ascii="Times New Roman" w:hAnsi="Times New Roman" w:cs="Times New Roman"/>
            <w:color w:val="000000" w:themeColor="text1"/>
          </w:rPr>
          <w:t>(таблица 9)</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Среди территорий Самарской области достоверно высокий средний показатель одногодичной летальности в период 2008 - 2017 годов зарегистрирован в городах Сызрани (31,7%), Новокуйбышевске (31,2%), а также в Елховской ЦРБ (36,3%), Большечерниговской ЦРБ (32,4%), Исаклинской ЦРБ (31,0%), Борской ЦРБ (30,8%), Кошкинской ЦРБ (30,5%), Похвистневской ЦРБ (30,3%), Сызранской ЦРБ (30,0%), Приволжской ЦРБ (30,0%), Шигонской ЦРБ (29,6%), Кинель-Черкасской ЦРБ (29,5%) и Пестравской ЦРБ (29,4%) </w:t>
      </w:r>
      <w:hyperlink w:anchor="P19323" w:history="1">
        <w:r w:rsidRPr="00660E4D">
          <w:rPr>
            <w:rFonts w:ascii="Times New Roman" w:hAnsi="Times New Roman" w:cs="Times New Roman"/>
            <w:color w:val="000000" w:themeColor="text1"/>
          </w:rPr>
          <w:t>(приложение</w:t>
        </w:r>
        <w:proofErr w:type="gramEnd"/>
        <w:r w:rsidRPr="00660E4D">
          <w:rPr>
            <w:rFonts w:ascii="Times New Roman" w:hAnsi="Times New Roman" w:cs="Times New Roman"/>
            <w:color w:val="000000" w:themeColor="text1"/>
          </w:rPr>
          <w:t xml:space="preserve"> 23)</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Отрицательная динамика роста показателя одногодичной летальности за анализируемый период времени имела место при злокачественных новообразованиях легкого (+4,2%), желудка (+3,6%), поджелудочной железы (+7,2%), полости рта и глотки (+24,3%), при гемобластозах (+2,0%), злокачественных новообразованиях печени (+5,1%) и мозга (+5,4%) </w:t>
      </w:r>
      <w:hyperlink w:anchor="P19335" w:history="1">
        <w:r w:rsidRPr="00660E4D">
          <w:rPr>
            <w:rFonts w:ascii="Times New Roman" w:hAnsi="Times New Roman" w:cs="Times New Roman"/>
            <w:color w:val="000000" w:themeColor="text1"/>
          </w:rPr>
          <w:t>(приложение 24)</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Удельный вес онкобольных, состоявших на учете 5 и более лет, в Самарской области в 2018 году составил 53,4%. Среди регионов Российской Федерации Самарская область по данному показателю находится на 50-м месте, а среди регионов Приволжского федерального округа - на 10-м месте. В период 2008 - 2017 годов показатель возрос на 12,7% (в Приволжском федеральном округе - на 3,4%, в Российской Федерации - на 6,9%) </w:t>
      </w:r>
      <w:hyperlink w:anchor="P1714" w:history="1">
        <w:r w:rsidRPr="00660E4D">
          <w:rPr>
            <w:rFonts w:ascii="Times New Roman" w:hAnsi="Times New Roman" w:cs="Times New Roman"/>
            <w:color w:val="000000" w:themeColor="text1"/>
          </w:rPr>
          <w:t>(таблица 9)</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Среди территорий субъекта достоверно низкий средний показатель доли пациентов, состоявших на учете 5 и более лет, в период 2008 - 2017 годов зарегистрирован в Богатовской ЦРБ (48,6%), Хворостянской ЦРБ (48,5%), Волжской ЦРБ (48,1%), Камышлинской ЦРБ (47,9%), Кошкинской ЦРБ (47,7%), Кинель-Черкасской ЦРБ (47,3%), Кинельской ЦРБ (47,1%), Красноярской ЦРБ (46,8%), Елховской ЦРБ (46,5%), Сызранской ЦРБ (46,4%), Челно-Вершинской ЦРБ (45,0%) и Ставропольской ЦРБ (44,5</w:t>
      </w:r>
      <w:proofErr w:type="gramEnd"/>
      <w:r w:rsidRPr="00660E4D">
        <w:rPr>
          <w:rFonts w:ascii="Times New Roman" w:hAnsi="Times New Roman" w:cs="Times New Roman"/>
          <w:color w:val="000000" w:themeColor="text1"/>
        </w:rPr>
        <w:t xml:space="preserve">%) </w:t>
      </w:r>
      <w:hyperlink w:anchor="P19323" w:history="1">
        <w:r w:rsidRPr="00660E4D">
          <w:rPr>
            <w:rFonts w:ascii="Times New Roman" w:hAnsi="Times New Roman" w:cs="Times New Roman"/>
            <w:color w:val="000000" w:themeColor="text1"/>
          </w:rPr>
          <w:t>(приложение 23)</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Отрицательная динамика снижения удельного веса онкобольных, состоявших на учете 5 и более лет, за анализируемый период времени имела место при злокачественных новообразованиях печени (-27,0%), поджелудочной железы (-3,2%) и шейки матки (-3,0%) </w:t>
      </w:r>
      <w:hyperlink w:anchor="P19335" w:history="1">
        <w:r w:rsidRPr="00660E4D">
          <w:rPr>
            <w:rFonts w:ascii="Times New Roman" w:hAnsi="Times New Roman" w:cs="Times New Roman"/>
            <w:color w:val="000000" w:themeColor="text1"/>
          </w:rPr>
          <w:t>(приложение 24)</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Показатель активного выявления злокачественных новообразований в Самарской области в 2018 году составил 18,5%. В период 2008 - 2017 годов показатель возрос на 47,1% </w:t>
      </w:r>
      <w:hyperlink w:anchor="P1714" w:history="1">
        <w:r w:rsidRPr="00660E4D">
          <w:rPr>
            <w:rFonts w:ascii="Times New Roman" w:hAnsi="Times New Roman" w:cs="Times New Roman"/>
            <w:color w:val="000000" w:themeColor="text1"/>
          </w:rPr>
          <w:t>(таблица 9)</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Среди территорий Самарской области достоверно низкий средний показатель активного выявления злокачественных новообразований в период 2008 - 2017 годов зарегистрирован в городах Сызрани (14,1%), Новокуйбышевске (14,1%), Октябрьске (13,2%), Жигулевске (12,8%), Чапаевске (12,6%), а также в Сызранской ЦРБ (13,6%), Кинель-Черкасской ЦРБ (13,4%), Елховской ЦРБ (13,3%), Волжской ЦРБ (12,9%), Кинельской ЦРБ (12,8%), Приволжской ЦРБ (12,7%), Красноармейской ЦРБ (12,7%), Шигонской ЦРБ (12,4%), Исаклинской ЦРБ (12,3</w:t>
      </w:r>
      <w:proofErr w:type="gramEnd"/>
      <w:r w:rsidRPr="00660E4D">
        <w:rPr>
          <w:rFonts w:ascii="Times New Roman" w:hAnsi="Times New Roman" w:cs="Times New Roman"/>
          <w:color w:val="000000" w:themeColor="text1"/>
        </w:rPr>
        <w:t xml:space="preserve">%), Нефтегорской ЦРБ (11,8%), </w:t>
      </w:r>
      <w:proofErr w:type="gramStart"/>
      <w:r w:rsidRPr="00660E4D">
        <w:rPr>
          <w:rFonts w:ascii="Times New Roman" w:hAnsi="Times New Roman" w:cs="Times New Roman"/>
          <w:color w:val="000000" w:themeColor="text1"/>
        </w:rPr>
        <w:t>Ставропольской</w:t>
      </w:r>
      <w:proofErr w:type="gramEnd"/>
      <w:r w:rsidRPr="00660E4D">
        <w:rPr>
          <w:rFonts w:ascii="Times New Roman" w:hAnsi="Times New Roman" w:cs="Times New Roman"/>
          <w:color w:val="000000" w:themeColor="text1"/>
        </w:rPr>
        <w:t xml:space="preserve"> ЦРБ (11,0%) и в Борской ЦРБ (7,6%) </w:t>
      </w:r>
      <w:hyperlink w:anchor="P19323" w:history="1">
        <w:r w:rsidRPr="00660E4D">
          <w:rPr>
            <w:rFonts w:ascii="Times New Roman" w:hAnsi="Times New Roman" w:cs="Times New Roman"/>
            <w:color w:val="000000" w:themeColor="text1"/>
          </w:rPr>
          <w:t>(приложение 23)</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Отрицательная динамика снижения доли активно выявленных злокачественных новообразований за анализируемый период в регионе имела место при злокачественных новообразованиях легкого (-79,6%), желудка (-30,5%), шейки матки (-17,0%), яичников (-11,4%), колоректального рака (-6,2%), полости рта и глотки (-3,9%) </w:t>
      </w:r>
      <w:hyperlink w:anchor="P19335" w:history="1">
        <w:r w:rsidRPr="00660E4D">
          <w:rPr>
            <w:rFonts w:ascii="Times New Roman" w:hAnsi="Times New Roman" w:cs="Times New Roman"/>
            <w:color w:val="000000" w:themeColor="text1"/>
          </w:rPr>
          <w:t>(приложение 24)</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Таким образом, в целом по Самарской области в период 2008 - 2018 годов проводимые противораковые мероприятия позволили улучшить показатели качества медицинской помощи онкологическим больным. В связи с тем, что доля активно выявленных онкобольных возросла с 12,2% до 19,3%, увеличилась доля злокачественных новообразований с первой и второй стадиями с 55,4% до 62,3%, возрос удельный вес лиц, состоявших на учете 5 и более лет, с 46,2% до 53,4% и снизилась одногодичная летальность с 29,9% до 23,7% </w:t>
      </w:r>
      <w:hyperlink w:anchor="P1714" w:history="1">
        <w:r w:rsidRPr="00660E4D">
          <w:rPr>
            <w:rFonts w:ascii="Times New Roman" w:hAnsi="Times New Roman" w:cs="Times New Roman"/>
            <w:color w:val="000000" w:themeColor="text1"/>
          </w:rPr>
          <w:t>(таблица 9)</w:t>
        </w:r>
      </w:hyperlink>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Однако</w:t>
      </w:r>
      <w:proofErr w:type="gramEnd"/>
      <w:r w:rsidRPr="00660E4D">
        <w:rPr>
          <w:rFonts w:ascii="Times New Roman" w:hAnsi="Times New Roman" w:cs="Times New Roman"/>
          <w:color w:val="000000" w:themeColor="text1"/>
        </w:rPr>
        <w:t xml:space="preserve"> несмотря на вышеназванные положительные тенденции в регионе, около 1/3 онкобольных выявляется в поздней и </w:t>
      </w:r>
      <w:proofErr w:type="gramStart"/>
      <w:r w:rsidRPr="00660E4D">
        <w:rPr>
          <w:rFonts w:ascii="Times New Roman" w:hAnsi="Times New Roman" w:cs="Times New Roman"/>
          <w:color w:val="000000" w:themeColor="text1"/>
        </w:rPr>
        <w:t>запущенной</w:t>
      </w:r>
      <w:proofErr w:type="gramEnd"/>
      <w:r w:rsidRPr="00660E4D">
        <w:rPr>
          <w:rFonts w:ascii="Times New Roman" w:hAnsi="Times New Roman" w:cs="Times New Roman"/>
          <w:color w:val="000000" w:themeColor="text1"/>
        </w:rPr>
        <w:t xml:space="preserve"> стадиях процесса. В поздних стадиях регистрируются около 1/5 больных со злокачественными новообразованиями наружных локализаций. При этом у 10% от общего числа выявленных онкобольных злокачественные новообразования могли бы быть своевременно выявлены при условии выполнения медработниками стандартов обследования в системе активного выявления рака.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Мониторинг онкологического компонента деятельности лечебных учреждений, ежеквартально проводимый в регионе в рамках системы управления качеством деятельности службы, позволил выявить территории региона с достоверно негативными тенденциями вышеназванных показателей.</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Так, в период 2014 - 2018 годов достоверно низкой средняя интегральная оценка показателей качества диагностики злокачественных новообразований оказалась в Чапаевской ЦГБ (0,845), а также в Пестравской ЦРБ (0,848), Сергиевской ЦРБ (0,848), Елховской ЦРБ (0,841), Приволжской ЦРБ (0,835), Волжской ЦРБ (0,831), Хворостянской ЦРБ (0,829), Шенталинской ЦРБ (0,828), Кошкинской ЦРБ (0,828), Челно-Вершинской ЦРБ (0,827), Шигонской ЦРБ (0,819), Борской ЦРБ (0,807) и Большечерниговской ЦРБ</w:t>
      </w:r>
      <w:proofErr w:type="gramEnd"/>
      <w:r w:rsidRPr="00660E4D">
        <w:rPr>
          <w:rFonts w:ascii="Times New Roman" w:hAnsi="Times New Roman" w:cs="Times New Roman"/>
          <w:color w:val="000000" w:themeColor="text1"/>
        </w:rPr>
        <w:t xml:space="preserve"> (0,784) </w:t>
      </w:r>
      <w:hyperlink w:anchor="P19323" w:history="1">
        <w:r w:rsidRPr="00660E4D">
          <w:rPr>
            <w:rFonts w:ascii="Times New Roman" w:hAnsi="Times New Roman" w:cs="Times New Roman"/>
            <w:color w:val="000000" w:themeColor="text1"/>
          </w:rPr>
          <w:t>(приложение 23)</w:t>
        </w:r>
      </w:hyperlink>
      <w:r w:rsidRPr="00660E4D">
        <w:rPr>
          <w:rFonts w:ascii="Times New Roman" w:hAnsi="Times New Roman" w:cs="Times New Roman"/>
          <w:color w:val="000000" w:themeColor="text1"/>
        </w:rPr>
        <w:t>.</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437"/>
        </w:rPr>
        <w:lastRenderedPageBreak/>
        <w:pict>
          <v:shape id="_x0000_i1043" style="width:430.65pt;height:448.3pt" coordsize="" o:spt="100" adj="0,,0" path="" filled="f" stroked="f">
            <v:stroke joinstyle="miter"/>
            <v:imagedata r:id="rId32" o:title="base_23808_124056_32786"/>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20. Регионы Самарской области, имеющие</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неудовлетворительные интегральные оценки качества</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диагностики злокачественных новообразований</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 диспансеризации онкобольных в период 2014 - 2018 годов</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Достоверно низкая средняя интегральная оценка показателей качества диспансеризации онкологических больных зарегистрирована в городах Сызрани (0,720), Октябрьске (0,708), а также в Приволжской ЦРБ (0,705), Шенталинской ЦРБ (0,667), Волжской ЦРБ (0,660), Борской ЦРБ (0,660), Шигонской ЦРБ (0,620), Елховской ЦРБ (0,573) (</w:t>
      </w:r>
      <w:hyperlink w:anchor="P19323" w:history="1">
        <w:r w:rsidRPr="00660E4D">
          <w:rPr>
            <w:rFonts w:ascii="Times New Roman" w:hAnsi="Times New Roman" w:cs="Times New Roman"/>
            <w:color w:val="000000" w:themeColor="text1"/>
          </w:rPr>
          <w:t>приложение 23</w:t>
        </w:r>
      </w:hyperlink>
      <w:r w:rsidRPr="00660E4D">
        <w:rPr>
          <w:rFonts w:ascii="Times New Roman" w:hAnsi="Times New Roman" w:cs="Times New Roman"/>
          <w:color w:val="000000" w:themeColor="text1"/>
        </w:rPr>
        <w:t>, рис. 20).</w:t>
      </w:r>
      <w:proofErr w:type="gramEnd"/>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1"/>
        <w:rPr>
          <w:rFonts w:ascii="Times New Roman" w:hAnsi="Times New Roman" w:cs="Times New Roman"/>
          <w:color w:val="000000" w:themeColor="text1"/>
        </w:rPr>
      </w:pPr>
      <w:r w:rsidRPr="00660E4D">
        <w:rPr>
          <w:rFonts w:ascii="Times New Roman" w:hAnsi="Times New Roman" w:cs="Times New Roman"/>
          <w:color w:val="000000" w:themeColor="text1"/>
        </w:rPr>
        <w:t>5. Анализ зон неэффективности существующей системы</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медицинской помощи больным </w:t>
      </w:r>
      <w:proofErr w:type="gramStart"/>
      <w:r w:rsidRPr="00660E4D">
        <w:rPr>
          <w:rFonts w:ascii="Times New Roman" w:hAnsi="Times New Roman" w:cs="Times New Roman"/>
          <w:color w:val="000000" w:themeColor="text1"/>
        </w:rPr>
        <w:t>злокачественными</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новообразованиями в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Проведенный анализ позволил определить проблемы оказания медицинской помощи онкологическим больным, выявить их основные причины и разработать стратегию деятельности онкослужбы региона, определив основные направления корректирующих мероприятий.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1. В Самарской области по сравнению с другими регионами Российской Федерации и Приволжским федеральным округом отмечен более выраженный процесс постарения населения, что является одной из предпосылок неблагоприятных тенденций. Наибольший риск развития </w:t>
      </w:r>
      <w:r w:rsidRPr="00660E4D">
        <w:rPr>
          <w:rFonts w:ascii="Times New Roman" w:hAnsi="Times New Roman" w:cs="Times New Roman"/>
          <w:color w:val="000000" w:themeColor="text1"/>
        </w:rPr>
        <w:lastRenderedPageBreak/>
        <w:t xml:space="preserve">злокачественных новообразований имеют популяции жителей области старше 60 лет. Среди них жители Красноглинского и Ленинского районов города Самары, Автозаводского и Комсомольского районов города Тольятти, а также Волжского, Богатовского, </w:t>
      </w:r>
      <w:proofErr w:type="gramStart"/>
      <w:r w:rsidRPr="00660E4D">
        <w:rPr>
          <w:rFonts w:ascii="Times New Roman" w:hAnsi="Times New Roman" w:cs="Times New Roman"/>
          <w:color w:val="000000" w:themeColor="text1"/>
        </w:rPr>
        <w:t>Кинель-Черкасского</w:t>
      </w:r>
      <w:proofErr w:type="gramEnd"/>
      <w:r w:rsidRPr="00660E4D">
        <w:rPr>
          <w:rFonts w:ascii="Times New Roman" w:hAnsi="Times New Roman" w:cs="Times New Roman"/>
          <w:color w:val="000000" w:themeColor="text1"/>
        </w:rPr>
        <w:t>, Красноармейского, Сызранского, Шигонского, Клявлинского, Челно-Вершинского, Шенталинского и Исаклинского районов.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2. Стандартизованный показатель заболеваемости злокачественными новообразованиями в Самарской области значительно выше, чем в других регионах Приволжского федерального округа и Российской Федерации в целом. </w:t>
      </w:r>
      <w:proofErr w:type="gramStart"/>
      <w:r w:rsidRPr="00660E4D">
        <w:rPr>
          <w:rFonts w:ascii="Times New Roman" w:hAnsi="Times New Roman" w:cs="Times New Roman"/>
          <w:color w:val="000000" w:themeColor="text1"/>
        </w:rPr>
        <w:t>При этом наибольший прирост заболеваемости злокачественными новообразованиями за последние 10 лет произошел в возрастных группах 30 - 49 лет и 60 - 69 лет.</w:t>
      </w:r>
      <w:proofErr w:type="gramEnd"/>
      <w:r w:rsidRPr="00660E4D">
        <w:rPr>
          <w:rFonts w:ascii="Times New Roman" w:hAnsi="Times New Roman" w:cs="Times New Roman"/>
          <w:color w:val="000000" w:themeColor="text1"/>
        </w:rPr>
        <w:t xml:space="preserve"> Достоверно высокие показатели заболеваемости злокачественными новообразованиями зарегистрированы в 7 из 8 городов области (Самара, Тольятти, Сызрань, Новокуйбышевск, Чапаевск, Жигулевск, Отрадный), а также в южных и юго-восточных районах области (Безенчукский, Богатовский, Пестравский, Борский, Красноармейский, Нефтегорский).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3. Среди всех накопленных в популяции злокачественных новообразований лидирующие места занимают колоректальный рак, рак молочной железы, легкого, желудка; у мужчин - рак предстательной железы; у женщин - рак эндометрия. Проведенный компонентный анализ показал, что рост бремени этих злокачественных новообразований связан преимущественно с усиливающимся воздействием на популяцию факторов риска. В ходе анализа были определены территории, в которых это воздействие оказалось достоверно выше, чем в среднем по области. Проведенный анализ онкоэпидемиологических процессов позволил определить основные направления программ первичной профилактики рака конкретно для каждой территории региона и представить их в территориальных программах контроля профилактики рака городов и районов Самарской области (последние прилагаются).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4. </w:t>
      </w:r>
      <w:proofErr w:type="gramStart"/>
      <w:r w:rsidRPr="00660E4D">
        <w:rPr>
          <w:rFonts w:ascii="Times New Roman" w:hAnsi="Times New Roman" w:cs="Times New Roman"/>
          <w:color w:val="000000" w:themeColor="text1"/>
        </w:rPr>
        <w:t>Показатель укомплектованности врачами-терапевтами в регионе составляет 75,6%, врачами общей практики - 84,0%, хирургами 73,7%, акушерами-гинекологами - 80,9%, гастроэнтерологами - 65,4%, эндокринологами - 69,9%, колопроктологами - 40,0%, травматологами-ортопедами - 76,5%, урологами - 69,2%, стоматологами - 88,1%, офтальмологами - 77,2%, оториноларингологами - 67,7%, неврологами - 79,3%, дерматологами - 83,3%. Низкая укомплектованность специалистами, недостаточная их онкологическая настороженность являются причинами неудовлетворительной работы ряда территорий области в системе активного выявления рака.</w:t>
      </w:r>
      <w:proofErr w:type="gramEnd"/>
      <w:r w:rsidRPr="00660E4D">
        <w:rPr>
          <w:rFonts w:ascii="Times New Roman" w:hAnsi="Times New Roman" w:cs="Times New Roman"/>
          <w:color w:val="000000" w:themeColor="text1"/>
        </w:rPr>
        <w:t xml:space="preserve"> Так, онкоосмотры неудовлетворительно выполняются в Чапаевской ЦГБ, Новокуйбышевской ЦГБ, Богатовской, Похвистневской, Кошкинской, Елховской, Кинельской, Исаклинской и Борской ЦРБ; цитологический скрининг - в Чапаевской ЦГБ, Сызранской, Шигонской, Сергиевской, </w:t>
      </w:r>
      <w:proofErr w:type="gramStart"/>
      <w:r w:rsidRPr="00660E4D">
        <w:rPr>
          <w:rFonts w:ascii="Times New Roman" w:hAnsi="Times New Roman" w:cs="Times New Roman"/>
          <w:color w:val="000000" w:themeColor="text1"/>
        </w:rPr>
        <w:t>Кинель-Черкасской</w:t>
      </w:r>
      <w:proofErr w:type="gramEnd"/>
      <w:r w:rsidRPr="00660E4D">
        <w:rPr>
          <w:rFonts w:ascii="Times New Roman" w:hAnsi="Times New Roman" w:cs="Times New Roman"/>
          <w:color w:val="000000" w:themeColor="text1"/>
        </w:rPr>
        <w:t xml:space="preserve">, Нефтегорской, Елховской, Хворостянской, Большеглушицкой, Приволжской, Борской и Пестравской ЦРБ; иммуноферментное исследование крови на маркер простат специфического антигена - в поликлиниках города Сызрани, Жигулевской ЦГБ, Клявлинской, Кошкинской, Волжской, Хворостянской, Борской, Елховской, Похвистневской, Приволжской, Шигонской, Исаклинской и Ставропольской ЦРБ; исследование кала на скрытую кровь - в Чапаевской ЦГБ, Безенчукской, Сызранской, Богатовской, Шигонской, Кинельской, Волжской, Похвистневской, Шенталинской, Елховской, Красноармейской, Борской и Исаклинской ЦРБ; </w:t>
      </w:r>
      <w:proofErr w:type="gramStart"/>
      <w:r w:rsidRPr="00660E4D">
        <w:rPr>
          <w:rFonts w:ascii="Times New Roman" w:hAnsi="Times New Roman" w:cs="Times New Roman"/>
          <w:color w:val="000000" w:themeColor="text1"/>
        </w:rPr>
        <w:t>онкологический компонент флюорографического скрининга - в поликлиниках города Сызрани, Октябрьской, Жигулевской, Чапаевской ЦГБ, Борской, Клявлинской, Камышлинской, Богатовской, Большечерниговской и Елховской ЦРБ; маммографический скрининг - в Жигулевской ЦГБ, Приволжской, Борской, Шигонской, Сызранской, Волжской, Хворостянской, Клявлинской и Челно-Вершинской ЦРБ; диспансеризация больных с фоновыми и предраковыми заболеваниями - в городе Сызрани, Чапаевской, Жигулевской ЦГБ, Шенталинской, Красноярской, Красноармейской, Исаклинской, Шигонской, Приволжской, Сызранской, Кинельской и Елховской ЦРБ.</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области функционирует 64 первичных онкологических кабинета, в штатном расписании которых предусмотрено 92,25 ставки врачей-онкологов, из которых занято только 69,75 ставки. Фактическое число развернутых штатных должностей на 15,25 ставки меньше нормативного. В первичных онкологических кабинетах без учета совместителей работает только 49 врачей-онкологов. Показатель укомплектованности составил только 75,6%. Для уточняющей диагностики злокачественных новообразований и их рецидивов в области недостаточно маммографов, </w:t>
      </w:r>
      <w:r w:rsidRPr="00660E4D">
        <w:rPr>
          <w:rFonts w:ascii="Times New Roman" w:hAnsi="Times New Roman" w:cs="Times New Roman"/>
          <w:color w:val="000000" w:themeColor="text1"/>
        </w:rPr>
        <w:lastRenderedPageBreak/>
        <w:t xml:space="preserve">гастроскопов, колоноскопов, ультразвуковых аппаратов, компьютерных томографов, </w:t>
      </w:r>
      <w:proofErr w:type="gramStart"/>
      <w:r w:rsidRPr="00660E4D">
        <w:rPr>
          <w:rFonts w:ascii="Times New Roman" w:hAnsi="Times New Roman" w:cs="Times New Roman"/>
          <w:color w:val="000000" w:themeColor="text1"/>
        </w:rPr>
        <w:t>патолого-анатомических</w:t>
      </w:r>
      <w:proofErr w:type="gramEnd"/>
      <w:r w:rsidRPr="00660E4D">
        <w:rPr>
          <w:rFonts w:ascii="Times New Roman" w:hAnsi="Times New Roman" w:cs="Times New Roman"/>
          <w:color w:val="000000" w:themeColor="text1"/>
        </w:rPr>
        <w:t xml:space="preserve"> отделений. Все имеющееся оборудование работает с большой нагрузкой, 2/3 аппарата имеет 100% степень износа.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Показатель укомплектованности врачами консультативно-поликлинического отдела ГБУЗ СОКОД составил 73,0%, средним медицинским персоналом - 89,0%. Все оборудование работает очень интенсивно и имеет высокую степень износа (от 60% до 100%). В связи с недостаточным оснащением поликлиник Самарской области диагностическим оборудованием для первичной уточняющей диагностики злокачественных новообразований 2/3 пациентов, ежегодно обследуемых в амбулаторно-поликлинических отделениях ГБУЗ СОКОД, - пациенты с доброкачественными опухолями, фоновыми и предраковыми заболеваниями.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Показатель укомплектованности врачами в стационарных отделениях ГБУЗ СОКОД - 74,0%, средним медицинским персоналом - 82,0%. Высока доля пациентов с доброкачественными опухолями в хирургических отделениях ГБУЗ СОКОД - более 25%. В радиотерапевтических отделениях области функционирует 2 рентгенотерапевтических аппарата, 2 </w:t>
      </w:r>
      <w:proofErr w:type="gramStart"/>
      <w:r w:rsidRPr="00660E4D">
        <w:rPr>
          <w:rFonts w:ascii="Times New Roman" w:hAnsi="Times New Roman" w:cs="Times New Roman"/>
          <w:color w:val="000000" w:themeColor="text1"/>
        </w:rPr>
        <w:t>гамма-терапевтических</w:t>
      </w:r>
      <w:proofErr w:type="gramEnd"/>
      <w:r w:rsidRPr="00660E4D">
        <w:rPr>
          <w:rFonts w:ascii="Times New Roman" w:hAnsi="Times New Roman" w:cs="Times New Roman"/>
          <w:color w:val="000000" w:themeColor="text1"/>
        </w:rPr>
        <w:t xml:space="preserve"> аппарата, 6 линейных ускорителей и 4 аппарата для брахитерапии. Однако только 78,7% пациента получают конформную лучевую терапию. Число сеансов на одну единицу радиотерапевтического оборудования составляло 150% от норматива. Лекарственную терапию инновационными таргетными препаратами получают только 6,2% от общего числа пролеченных пациентов.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Таким образом, в связи с тем, что специализированные подразделения онкологической службы Самарской области работают с большой нагрузкой, средний период уточняющей диагностики злокачественных новообразований составляет два месяца, а период ожидания госпитализации - 30 дней.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5. Проводимые за последние 10 лет в Самарской области противораковые мероприятия позволили улучшить показатели качества медицинской помощи онкологическим больным и снизить смертность от злокачественных новообразований. Однако, несмотря на это, 1/3 онкологических больных в регионе выявляется в поздней и запущенной стадии процесса; 1/5 наружных локализаций злокачественных новообразований регистрируется в поздних стадиях. При этом у 10% онкологических больных злокачественные новообразования могли бы быть выявлены своевременно при условии выполнения медицинскими работниками стандартов обследования в системе активного выявления рака. </w:t>
      </w:r>
      <w:proofErr w:type="gramStart"/>
      <w:r w:rsidRPr="00660E4D">
        <w:rPr>
          <w:rFonts w:ascii="Times New Roman" w:hAnsi="Times New Roman" w:cs="Times New Roman"/>
          <w:color w:val="000000" w:themeColor="text1"/>
        </w:rPr>
        <w:t>Неудовлетворительные показатели качества диагностики злокачественных новообразований по результатам работы за последние 10 лет отмечены в Чапаевской ЦГБ, Пестравской ЦРБ, Сергиевской ЦРБ, Елховской ЦРБ, Приволжской ЦРБ, Волжской ЦРБ, Хворостянской ЦРБ, Шенталинской ЦРБ, Кошкинской ЦРБ, Челно-Вершинской ЦРБ, Шигонской ЦРБ, Борской ЦРБ и Большечерниговской ЦРБ.</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6. Основную долю диспансерных онкологических больных составляют городские жители (71,8%); 2/3 диспансерного контингента - женщины; более половины онкологических больных, состоявших на диспансерном учете, составляют пациенты трудоспособного возраста. Основную долю диспансерных пациентов составляют больные раком молочной железы, колоректальным раком, больные раком предстательной железы и эндометрия, а также больные немеланомным раком кожи.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Неудовлетворительные показатели качества диспансеризации онкологических больных зарегистрированы в городах Сызрани, Октябрьске, а также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 xml:space="preserve"> Приволжской ЦРБ, Шенталинской ЦРБ, Волжской ЦРБ, Борской ЦРБ, Шигонской ЦРБ и Елховской ЦРБ.</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7. Несмотря на сложную онкоэпидемиологическую обстановку, стандартизованный показатель смертности от злокачественных новообразований в Самарской области в 2017 году оказался ниже, чем в Приволжском федеральном округе и Российской Федерации в целом. За последние 10 лет отмечается устойчивая динамика снижения этого показателя. Однако достоверно выше, чем по области в целом средний показатель смертности в период 2008 - 2017 годов отмечался в 5 городах (Новокуйбышевск, Сызрань, Чапаевск, Жигулевск, Самара) и в 7 сельских районах (Елховском, Борском, Безенчукском, Большечерниговском, Похвистневском, Богатовском </w:t>
      </w:r>
      <w:r w:rsidRPr="00660E4D">
        <w:rPr>
          <w:rFonts w:ascii="Times New Roman" w:hAnsi="Times New Roman" w:cs="Times New Roman"/>
          <w:color w:val="000000" w:themeColor="text1"/>
        </w:rPr>
        <w:lastRenderedPageBreak/>
        <w:t>и Приволжском). При этом причиной высоких показателей смертности в городах Новокуйбышевске, Чапаевске, Жигулевске, а также Борском, Безенчукском, Похвистневском и Приволжском сельских районах является очень высокая заболеваемость, обусловленная достоверно высокой степенью воздействия на население эпидемиологических факторов риска. В Богатовском районе высокие показатели смертности связаны с неблагоприятной демографической ситуацией. В городе Сызрани и Большечерниговском районе данная ситуация связана прежде всего со сложным географическим положением (отдаленные территории) и кадровым дефицитом врачей. В городах Самаре, Тольятти и Елховском районе имеет место дефицит врачей общего профиля, врачей-специалистов, а также дефицит диагностического оборудования, позволяющего выполнять обследования, в том числе скрининговые тесты, для исключения злокачественных новообразований.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Несмотря на снижение стандартизованного показателя смертности от злокачественных новообразований, при некоторых формах опухолей положительных тенденций достичь не удалось. Среди мужчин это заболевания раком предстательной железы, пищевода, печени и головного мозга, а среди женщин - раком поджелудочной железы, лимфомы, меланомы кожи и злокачественными новообразованиями полости рта. Кроме того, анализ повозрастных показателей свидетельствует, что наибольший процент в структуру смертности мужчин трудоспособного возраста вносят такие новообразования как колоректальный рак, злокачественные новообразования предстательной железы, поджелудочной железы, полости рта и глотки, почки, мочевого пузыря, пищевода, печени, лейкозы, злокачественные новообразования гортани, костей и мягких тканей и меланома; а среди женщин трудоспособного возраста - рак молочной железы, шейки матки, вульвы, поджелудочной железы, лейкозы и лимфомы, злокачественные новообразования головного мозга, почки, злокачественные новообразования костей и мягких тканей, меланома, злокачественные новообразования полости рта и глотки, гортани, а также злокачественные новообразования щитовидной железы.</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8. Таким образом, для того, чтобы снизить смертность от злокачественных новообразований среди населения Самарской области, необходимы корректирующие противораковые мероприятия как общеобластного масштаба, так и районного, то есть разработанные с учетом проблем и недостатков конкретной территории Самарской области. Среди общеобластных мероприятий, которые должны быть развернуты, в том числе в каждом городе и районе области, должны быть:</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мероприятия по оптимизации скринингов колоректального рака, рака шейки матки, предстательной железы и молочной железы;</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масштабные регулярные мероприятия по совершенствованию проведения </w:t>
      </w:r>
      <w:proofErr w:type="gramStart"/>
      <w:r w:rsidRPr="00660E4D">
        <w:rPr>
          <w:rFonts w:ascii="Times New Roman" w:hAnsi="Times New Roman" w:cs="Times New Roman"/>
          <w:color w:val="000000" w:themeColor="text1"/>
        </w:rPr>
        <w:t>клинических</w:t>
      </w:r>
      <w:proofErr w:type="gramEnd"/>
      <w:r w:rsidRPr="00660E4D">
        <w:rPr>
          <w:rFonts w:ascii="Times New Roman" w:hAnsi="Times New Roman" w:cs="Times New Roman"/>
          <w:color w:val="000000" w:themeColor="text1"/>
        </w:rPr>
        <w:t xml:space="preserve"> онкоосмотров;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особый контроль онкологического компонента диспансеризации больных с фоновыми и предраковыми заболеваниями у врачей-гастроэнтерологов, урологов, гинекологов, маммологов, стоматологов, оториноларингологов, стоматологов, дерматологов, а также хирургов и терапевтов;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оптимизация мероприятий по диспансерному наблюдению онкологических больных;</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особый контроль исполнения принятых алгоритмов высокотехнологичного специального лечения больных не только колоректальном раком, раком молочной железы, предстательной железы и шейки матки, для которых существуют известные технологии раннего выявления, но и больных злокачественными новообразованиями поджелудочной железы, пищевода, гемобластозами, меланомой кожи, раком печени, почки, мочевого пузыря, головного мозга, гортани, полости рта и глотки, щитовидной железы, а также костей и мягких тканей, которые</w:t>
      </w:r>
      <w:proofErr w:type="gramEnd"/>
      <w:r w:rsidRPr="00660E4D">
        <w:rPr>
          <w:rFonts w:ascii="Times New Roman" w:hAnsi="Times New Roman" w:cs="Times New Roman"/>
          <w:color w:val="000000" w:themeColor="text1"/>
        </w:rPr>
        <w:t>, как правило, выявляются в поздних стадиях процесса.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Кроме того, на каждой территории региона необходимо организовать конкретные корректирующие противораковые мероприятия районного масштаба в соответствии с территориальными программами контроля и профилактики рака в городах и районах Самарской области, разработанными по результатам проведенного анализа.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Все вышеизложенные материалы и выводы должны быть использованы при разработке и проведении мероприятий регионального проекта, направленного на совершенствование медицинской помощи онкологическим больным, увеличение доступности и качества медицинской помощи, которые обеспечат дальнейшее снижение смертности от онкологических заболеваний в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1"/>
        <w:rPr>
          <w:rFonts w:ascii="Times New Roman" w:hAnsi="Times New Roman" w:cs="Times New Roman"/>
          <w:color w:val="000000" w:themeColor="text1"/>
        </w:rPr>
      </w:pPr>
      <w:r w:rsidRPr="00660E4D">
        <w:rPr>
          <w:rFonts w:ascii="Times New Roman" w:hAnsi="Times New Roman" w:cs="Times New Roman"/>
          <w:color w:val="000000" w:themeColor="text1"/>
        </w:rPr>
        <w:t>6. Целеполагание перспективного развития и совершенствования</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деятельности онкологической службы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6.1. Цель, целевые показатели и сроки реализации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региональной программы "Борьба с </w:t>
      </w:r>
      <w:proofErr w:type="gramStart"/>
      <w:r w:rsidRPr="00660E4D">
        <w:rPr>
          <w:rFonts w:ascii="Times New Roman" w:hAnsi="Times New Roman" w:cs="Times New Roman"/>
          <w:color w:val="000000" w:themeColor="text1"/>
        </w:rPr>
        <w:t>онкологическими</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заболеваниями в Самарской области" на 2019 - 2024 годы</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Вышеперечисленные проблемы определяют стратегическую цель в деятельности онкологической службы Самарской области - обеспечение к 2024 году снижения смертности от новообразований, в том числе от злокачественных (до 192,9 случая на 100 тыс. населения), при организации доступности качественной (в соответствии с утвержденными порядками и стандартами) онкологической помощи для всех граждан Самарской области независимо от места проживания с достижением требуемой удовлетворенности пациентов при минимально</w:t>
      </w:r>
      <w:proofErr w:type="gramEnd"/>
      <w:r w:rsidRPr="00660E4D">
        <w:rPr>
          <w:rFonts w:ascii="Times New Roman" w:hAnsi="Times New Roman" w:cs="Times New Roman"/>
          <w:color w:val="000000" w:themeColor="text1"/>
        </w:rPr>
        <w:t xml:space="preserve"> возможных </w:t>
      </w:r>
      <w:proofErr w:type="gramStart"/>
      <w:r w:rsidRPr="00660E4D">
        <w:rPr>
          <w:rFonts w:ascii="Times New Roman" w:hAnsi="Times New Roman" w:cs="Times New Roman"/>
          <w:color w:val="000000" w:themeColor="text1"/>
        </w:rPr>
        <w:t>затратах</w:t>
      </w:r>
      <w:proofErr w:type="gramEnd"/>
      <w:r w:rsidRPr="00660E4D">
        <w:rPr>
          <w:rFonts w:ascii="Times New Roman" w:hAnsi="Times New Roman" w:cs="Times New Roman"/>
          <w:color w:val="000000" w:themeColor="text1"/>
        </w:rPr>
        <w:t xml:space="preserve"> ресурсов медицинских организаций.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Целевые индикаторы региональной программы "Борьба с онкологическими заболеваниями в Самарской области" на 2019 - 2024 годы представлены в таблице 11.</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3"/>
        <w:rPr>
          <w:rFonts w:ascii="Times New Roman" w:hAnsi="Times New Roman" w:cs="Times New Roman"/>
          <w:color w:val="000000" w:themeColor="text1"/>
        </w:rPr>
      </w:pPr>
      <w:r w:rsidRPr="00660E4D">
        <w:rPr>
          <w:rFonts w:ascii="Times New Roman" w:hAnsi="Times New Roman" w:cs="Times New Roman"/>
          <w:color w:val="000000" w:themeColor="text1"/>
        </w:rPr>
        <w:t>Таблица 11</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Целевые индикаторы региональной программы "Борьба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 онкологическими заболеваниями в Самарской области"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на 2019 - 2024 годы</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rPr>
          <w:rFonts w:ascii="Times New Roman" w:hAnsi="Times New Roman" w:cs="Times New Roman"/>
          <w:color w:val="000000" w:themeColor="text1"/>
        </w:rPr>
        <w:sectPr w:rsidR="00F9245D" w:rsidRPr="00660E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2778"/>
        <w:gridCol w:w="1304"/>
        <w:gridCol w:w="850"/>
        <w:gridCol w:w="907"/>
        <w:gridCol w:w="850"/>
        <w:gridCol w:w="907"/>
        <w:gridCol w:w="907"/>
        <w:gridCol w:w="850"/>
        <w:gridCol w:w="907"/>
      </w:tblGrid>
      <w:tr w:rsidR="00660E4D" w:rsidRPr="00660E4D">
        <w:tc>
          <w:tcPr>
            <w:tcW w:w="660"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N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/п</w:t>
            </w:r>
          </w:p>
        </w:tc>
        <w:tc>
          <w:tcPr>
            <w:tcW w:w="2778"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показателя</w:t>
            </w:r>
          </w:p>
        </w:tc>
        <w:tc>
          <w:tcPr>
            <w:tcW w:w="130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Базовое значение (2017 год)</w:t>
            </w:r>
          </w:p>
        </w:tc>
        <w:tc>
          <w:tcPr>
            <w:tcW w:w="6178" w:type="dxa"/>
            <w:gridSpan w:val="7"/>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Годы</w:t>
            </w:r>
          </w:p>
        </w:tc>
      </w:tr>
      <w:tr w:rsidR="00660E4D" w:rsidRPr="00660E4D">
        <w:tc>
          <w:tcPr>
            <w:tcW w:w="660" w:type="dxa"/>
            <w:vMerge/>
          </w:tcPr>
          <w:p w:rsidR="00F9245D" w:rsidRPr="00660E4D" w:rsidRDefault="00F9245D">
            <w:pPr>
              <w:rPr>
                <w:rFonts w:ascii="Times New Roman" w:hAnsi="Times New Roman" w:cs="Times New Roman"/>
                <w:color w:val="000000" w:themeColor="text1"/>
              </w:rPr>
            </w:pPr>
          </w:p>
        </w:tc>
        <w:tc>
          <w:tcPr>
            <w:tcW w:w="2778"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2024</w:t>
            </w:r>
          </w:p>
        </w:tc>
      </w:tr>
      <w:tr w:rsidR="00660E4D" w:rsidRPr="00660E4D">
        <w:tc>
          <w:tcPr>
            <w:tcW w:w="6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277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Смертность от новообразований, в том числе от злокачественных новообразований</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192,9</w:t>
            </w:r>
          </w:p>
        </w:tc>
      </w:tr>
      <w:tr w:rsidR="00660E4D" w:rsidRPr="00660E4D">
        <w:tc>
          <w:tcPr>
            <w:tcW w:w="6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277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Доля злокачественных новообразований, выявленных на первой и второй стадиях</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63,0</w:t>
            </w:r>
          </w:p>
        </w:tc>
      </w:tr>
      <w:tr w:rsidR="00660E4D" w:rsidRPr="00660E4D">
        <w:tc>
          <w:tcPr>
            <w:tcW w:w="6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277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Удельный вес больных со злокачественными новообразованиями, состоящих на учете 5 лет и более</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55,0</w:t>
            </w:r>
          </w:p>
        </w:tc>
      </w:tr>
      <w:tr w:rsidR="00660E4D" w:rsidRPr="00660E4D">
        <w:tc>
          <w:tcPr>
            <w:tcW w:w="6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277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Показатель одногодичной летальности</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 xml:space="preserve">6.2. Задачи региональной программы "Борьба с </w:t>
      </w:r>
      <w:proofErr w:type="gramStart"/>
      <w:r w:rsidRPr="00660E4D">
        <w:rPr>
          <w:rFonts w:ascii="Times New Roman" w:hAnsi="Times New Roman" w:cs="Times New Roman"/>
          <w:color w:val="000000" w:themeColor="text1"/>
        </w:rPr>
        <w:t>онкологическими</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заболеваниями в Самарской области" на 2019 - 2024 годы</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Для достижения стратегической цели деятельности онкологической службы Самарской области определены задачи, потребность в ресурсах и финансировании, намечен план действий, включающий критерии достижения результата (контрольные точки), сроки исполнения мероприятий и ответственных исполнителей.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Основными задачами проекта являются: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1. Совершенствование комплекса мер первичной профилактики злокачественных новообразований, направленных на снижение степени воздействия на жителей Самарской области социально-экономических, эпидемиологических, генетических и инфекционных факторов риска злокачественных новообразований.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2. Проведение информационно-коммуникационной кампании, направленной на раннее выявление онкологических заболеваний и повышение приверженности пациентов к лечению.</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3. Совершенствование мер вторичной профилактики злокачественных новообразований, в том числе организационных форм различных скрининговых обследований, включая расширение перечня исследований в рамках программы диспансеризации и профилактических осмотров, для обеспечения раннего выявления злокачественных новообразований.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4. Внедрение комплекса мер, направленных на развитие амбулаторно-поликлинического звена онкологической службы:</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сети 12 центров амбулаторной онкологической помощи, обновление порядка и схемы маршрутизации пациентов с учетом возможностей центров амбулаторной онкологической помощи;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внедрение в практику деятельности центров амбулаторной онкологической помощи мультидисциплинарного подхода в диагностике, лечении и динамическом наблюдении пациентов;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медицинским оборудованием медицинских организаций общей лечебной сети.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5. Совершенствование специализированной медицинской помощи: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территориальных программ государственных гарантий региона в соответствии с возможностями дополнительного финансирования из федерального и регионального бюджетов для обеспечения соответствия медицинской помощи больным с онкологическими заболеваниями клиническим рекомендациям;</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зданий ГБУЗ СОКОД и онкоотделения ГКБ N 5 г. Тольятти;</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развитие и совершенствование медицинской помощи пациентам онкологического профиля, оказываемой в условиях круглосуточного и дневного стационаров, обеспечение преемственности противоопухолевой терапии, проводимой в стационарных и амбулаторных условиях;</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принятие региональных целевых программ по ключевым нозологиям, доминирующим в структуре заболеваемости и смертности в регионе;</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повышение эффективности использования "тяжелого" диагностического и терапевтического оборудования: установок компьютерных томографов, позитронно-эмиссионных томографов, а также радиотерапевтического оборудования;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обеспечение исполнения врачами-специалистами, средним медицинским персоналом </w:t>
      </w:r>
      <w:r w:rsidRPr="00660E4D">
        <w:rPr>
          <w:rFonts w:ascii="Times New Roman" w:hAnsi="Times New Roman" w:cs="Times New Roman"/>
          <w:color w:val="000000" w:themeColor="text1"/>
        </w:rPr>
        <w:lastRenderedPageBreak/>
        <w:t>клинических рекомендаций и протоколов ведения онкологических пациентов, изложенных в рубрикаторе клинических рекомендаций на сайте: http://cr.rosminzdrav.ru;</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системы внешнего и внутреннего контроля качества медицинской помощи онкологическим больным.</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6. Внедрение информационных технологий в работу онкологической службы и их интеграция в систему медицинских организаций: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и развитие единого цифрового контура онкологической службы;</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внедрение и развитие практики применения телемедицинских технологий, разработка алгоритма дистанционного консультирования "врач - врач" на всех этапах оказания медицинской помощи.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7. Разработка и внедрение комплексной программы реабилитации онкологических пациентов.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8. Совершенствование паллиативной помощи онкологическим пациентам.</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9. Организационно-методическое сопровождение деятельности онкологической службы:</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инфраструктуры системы оказания телемедицинских консультаций для медицинских организаций;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обеспечение взаимодействия с научными медицинскими исследовательскими центрами.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10. Совершенствование кадрового обеспечения онкологической службы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1"/>
        <w:rPr>
          <w:rFonts w:ascii="Times New Roman" w:hAnsi="Times New Roman" w:cs="Times New Roman"/>
          <w:color w:val="000000" w:themeColor="text1"/>
        </w:rPr>
      </w:pPr>
      <w:r w:rsidRPr="00660E4D">
        <w:rPr>
          <w:rFonts w:ascii="Times New Roman" w:hAnsi="Times New Roman" w:cs="Times New Roman"/>
          <w:color w:val="000000" w:themeColor="text1"/>
        </w:rPr>
        <w:t>7. Стратегия деятельности онкологической службы Самарской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7.1. Совершенствование комплекса мер первичной профилактики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злокачественных новообразований</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Важным достижением в области общественного здоровья является выделение количественно измеряемых поведенческих, биологических и психосоциальных факторов, влияющих на развитие и прогрессирование хронических неинфекционных заболеваний, в том числе онкологических заболеваний. Концепция факторов риска поддерживается Всемирной организацией здравоохранения и широко используется при реализации стратегии профилактики неинфекционных заболеваний и укреплении здоровья в разных странах. Вредные поведенческие привычки, такие как курение, нерациональное питание и низкая физическая активность, ведут к формированию биологических факторов риска: ожирению, повышенному артериальному давлению, повышенному содержанию холестерина в крови и другим факторам. Развитие более 30% всех онкологических заболеваний связано с данными факторами. Ранняя выявляемость факторов риска развития онкологических заболеваний является приоритетной задачей профилактики неинфекционных заболеваний с целью предупреждения дальнейшего распространения заболеваемости и смертности среди населения. Многочисленными исследованиями доказано, что изменение образа жизни и снижение уровней факторов риска может предупредить или замедлить развитие и прогрессирование многих неинфекционных заболеваний, в том числе онкологических, как до, так и после появления клинических симптомов.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Проблема снижения смертности населения включена как основная в </w:t>
      </w:r>
      <w:hyperlink r:id="rId33" w:history="1">
        <w:r w:rsidRPr="00660E4D">
          <w:rPr>
            <w:rFonts w:ascii="Times New Roman" w:hAnsi="Times New Roman" w:cs="Times New Roman"/>
            <w:color w:val="000000" w:themeColor="text1"/>
          </w:rPr>
          <w:t>Стратегию</w:t>
        </w:r>
      </w:hyperlink>
      <w:r w:rsidRPr="00660E4D">
        <w:rPr>
          <w:rFonts w:ascii="Times New Roman" w:hAnsi="Times New Roman" w:cs="Times New Roman"/>
          <w:color w:val="000000" w:themeColor="text1"/>
        </w:rPr>
        <w:t xml:space="preserve"> национальной безопасности Российской Федерации до 2020 года (утверждена Указом Президента Российской Федерации от 31.12.2015 N 683). В России смертность от основных неинфекционных заболеваний составляет 68,5% от общей смертности населения, </w:t>
      </w:r>
      <w:proofErr w:type="gramStart"/>
      <w:r w:rsidRPr="00660E4D">
        <w:rPr>
          <w:rFonts w:ascii="Times New Roman" w:hAnsi="Times New Roman" w:cs="Times New Roman"/>
          <w:color w:val="000000" w:themeColor="text1"/>
        </w:rPr>
        <w:t>которая</w:t>
      </w:r>
      <w:proofErr w:type="gramEnd"/>
      <w:r w:rsidRPr="00660E4D">
        <w:rPr>
          <w:rFonts w:ascii="Times New Roman" w:hAnsi="Times New Roman" w:cs="Times New Roman"/>
          <w:color w:val="000000" w:themeColor="text1"/>
        </w:rPr>
        <w:t xml:space="preserve"> несмотря на определенные успехи по ее снижению остается на очень высоком уровне. Высокий уровень смертности от неинфекционных заболеваний, в том числе онкологических, приводит к большим экономическим потерям, обусловленным как прямыми затратами на оказание медицинской помощи, так и </w:t>
      </w:r>
      <w:r w:rsidRPr="00660E4D">
        <w:rPr>
          <w:rFonts w:ascii="Times New Roman" w:hAnsi="Times New Roman" w:cs="Times New Roman"/>
          <w:color w:val="000000" w:themeColor="text1"/>
        </w:rPr>
        <w:lastRenderedPageBreak/>
        <w:t>потерями вследствие сокращения трудовых ресурсов. По опыту многих стран мира, достигших 2-3-кратного снижения смертности от неинфекционных заболеваний, вклад профилактических мероприятий в это снижение составляет от 40% до 70%. По данным Всемирной организации здравоохранения, одна треть всех случаев заболевания раком предотвратима. Профилактика заболеваний предполагает самую эффективную по стоимости долгосрочную стратегию для борьбы с раком.</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Основными факторами риска развития онкологических заболеваний являются табакокурение, отсутствие физической активности, факторы, связанные с питанием (ожирение и излишний вес, употребление алкоголя), инфекции, канцерогены, связанные с производством, ионизирующее излучение. Употребление табака является отдельным самым значительным предотвратимым фактором риска смерти от рака в мире и ежегодно приводит предположительно к 22% случаев смерти от рака. Курение табака приводит к развитию многих типов рака, включая рак легких, пищевода, гортани, ротовой полости, горла, почек, мочевого пузыря, поджелудочной железы, желудка и шейки матки. Около 70% бремени рака легких может быть обусловлено одним лишь курением. Доказано, что вторичный табачный дым, известный так же как табачный дым в окружающей среде, вызывает рак легких у некурящих взрослых людей. Изменение питания является еще одним важным подходом к борьбе с онкологическими заболеваниями. Существует связь между излишним весом и ожирением и многими типами рака, такими как рак пищевода, ободочной и прямой кишки, молочной железы, слизистой оболочки матки и почек. Употребление в пищу в больших количествах фруктов и овощей может иметь защитный эффект от многих раковых заболеваний. Кроме того, здоровое питание снижает риск развития </w:t>
      </w:r>
      <w:proofErr w:type="gramStart"/>
      <w:r w:rsidRPr="00660E4D">
        <w:rPr>
          <w:rFonts w:ascii="Times New Roman" w:hAnsi="Times New Roman" w:cs="Times New Roman"/>
          <w:color w:val="000000" w:themeColor="text1"/>
        </w:rPr>
        <w:t>сердечно-сосудистых</w:t>
      </w:r>
      <w:proofErr w:type="gramEnd"/>
      <w:r w:rsidRPr="00660E4D">
        <w:rPr>
          <w:rFonts w:ascii="Times New Roman" w:hAnsi="Times New Roman" w:cs="Times New Roman"/>
          <w:color w:val="000000" w:themeColor="text1"/>
        </w:rPr>
        <w:t xml:space="preserve"> заболеваний. Более 40 вредных веществ, их смесей на рабочих местах являются канцерогенными по отношению к людям и входят в категорию канцерогенов, связанных с профессиональной деятельностью. Инфекционные агенты приводят почти к 22% случаев смерти от рака в развивающихся странах и к 6% - в промышленно-развитых странах. Профилактические меры включают вакцинацию и профилактику инфекционных и паразитарных заболеваний.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Основным стратегическим направлением обеспечения национальной безопасности в сфере охраны здоровья нации на среднесрочную перспективу является усиление профилактической направленности всех ветвей власти и общества с ориентацией на сохранение здоровья человека на протяжении всей его жизни во всех сферах его деятельности.</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Единое профилактическое пространство или единая профилактическая среда обитания, жизни и деятельности человека представляет собой комплекс условий обитания, жизни и деятельности человека, обеспечивающий максимально длительную и активную жизнь, включающий информирование населения и каждого гражданина о преимуществах и условиях ведения здорового образа жизни, о необходимости профилактики, раннего выявления и лечения онкологических заболеваний, факторах риска их развития, а также создание для этого необходимых</w:t>
      </w:r>
      <w:proofErr w:type="gramEnd"/>
      <w:r w:rsidRPr="00660E4D">
        <w:rPr>
          <w:rFonts w:ascii="Times New Roman" w:hAnsi="Times New Roman" w:cs="Times New Roman"/>
          <w:color w:val="000000" w:themeColor="text1"/>
        </w:rPr>
        <w:t xml:space="preserve"> условий и обеспечение доступности этих условий, проведение информационных и медицинских услуг для всех слоев населения.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Важными дополнительными мерами в формировании здоровой жизнедеятельности и среды являются меры экономического характера, направленные на повышение ответственности работодателей за здоровье работников организации, а также ответственности граждан за свое здоровье.</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Для достижения поставленной цели необходима организация действенной комплексной работы различных ведомственных и социальных структур Самарской области, активное включение не только законодательных, административных и медицинских, но и других структур. Реализация региональной программы базируется на межведомственном, межсекторальном подходе с вовлечением в нее всех слоев населения с точки зрения создания более благоприятных условий жизни в регионе.</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Деятельность в сфере медицинской профилактики онкологических заболеваний будет направлена на совершенствование работы в системе межведомственного взаимодействия, здравоохранения Самарской области, популяризацию знаний о здоровом образе жизни и профилактике злокачественных новообразований через средства массовой информации, активную </w:t>
      </w:r>
      <w:r w:rsidRPr="00660E4D">
        <w:rPr>
          <w:rFonts w:ascii="Times New Roman" w:hAnsi="Times New Roman" w:cs="Times New Roman"/>
          <w:color w:val="000000" w:themeColor="text1"/>
        </w:rPr>
        <w:lastRenderedPageBreak/>
        <w:t xml:space="preserve">работу со всеми возрастными группами населения. </w:t>
      </w:r>
      <w:proofErr w:type="gramStart"/>
      <w:r w:rsidRPr="00660E4D">
        <w:rPr>
          <w:rFonts w:ascii="Times New Roman" w:hAnsi="Times New Roman" w:cs="Times New Roman"/>
          <w:color w:val="000000" w:themeColor="text1"/>
        </w:rPr>
        <w:t>Мероприятия будут направлены на создание единой профилактической среды в регионе на основе межведомственного взаимодействия для различных групп населения, позволяющей обеспечить информирование о способах сохранения здоровья, профилактику неинфекционных заболеваний и предоставление возможности для ведения активного и здорового образа жизни вне зависимости от возраста и материального положения.</w:t>
      </w:r>
      <w:proofErr w:type="gramEnd"/>
      <w:r w:rsidRPr="00660E4D">
        <w:rPr>
          <w:rFonts w:ascii="Times New Roman" w:hAnsi="Times New Roman" w:cs="Times New Roman"/>
          <w:color w:val="000000" w:themeColor="text1"/>
        </w:rPr>
        <w:t xml:space="preserve"> В регионе будут созданы условия, способствующие ведению гражданами здорового образа жизни, включая повышение физической активности, здоровое питание, защиту от табачного дыма и снижение потребления алкоголя.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Информационно-коммуникационная кампания, направленная на пропаганду здорового образа жизни, на раннее выявление онкологических заболеваний и повышение приверженности к лечению, будет проводиться в рамках креативной концепции способов подачи информации для целевой </w:t>
      </w:r>
      <w:proofErr w:type="gramStart"/>
      <w:r w:rsidRPr="00660E4D">
        <w:rPr>
          <w:rFonts w:ascii="Times New Roman" w:hAnsi="Times New Roman" w:cs="Times New Roman"/>
          <w:color w:val="000000" w:themeColor="text1"/>
        </w:rPr>
        <w:t>аудитории</w:t>
      </w:r>
      <w:proofErr w:type="gramEnd"/>
      <w:r w:rsidRPr="00660E4D">
        <w:rPr>
          <w:rFonts w:ascii="Times New Roman" w:hAnsi="Times New Roman" w:cs="Times New Roman"/>
          <w:color w:val="000000" w:themeColor="text1"/>
        </w:rPr>
        <w:t xml:space="preserve"> и включать в себя информирование населения о проведении скринингов, направленных на раннее выявление онкологических заболеваний, о необходимости прохождения профилактических осмотров, в рамках которых предусмотрены исследования, которые позволяют обнаружить злокачественное новообразование на ранней стадии. Будет создан и будет поддерживаться интернет-портал по вопросам выявления и лечения онкологических заболеваний, </w:t>
      </w:r>
      <w:proofErr w:type="gramStart"/>
      <w:r w:rsidRPr="00660E4D">
        <w:rPr>
          <w:rFonts w:ascii="Times New Roman" w:hAnsi="Times New Roman" w:cs="Times New Roman"/>
          <w:color w:val="000000" w:themeColor="text1"/>
        </w:rPr>
        <w:t>где</w:t>
      </w:r>
      <w:proofErr w:type="gramEnd"/>
      <w:r w:rsidRPr="00660E4D">
        <w:rPr>
          <w:rFonts w:ascii="Times New Roman" w:hAnsi="Times New Roman" w:cs="Times New Roman"/>
          <w:color w:val="000000" w:themeColor="text1"/>
        </w:rPr>
        <w:t xml:space="preserve"> в том числе будет размещена информация о медицинских организациях, оказывающих помощь при онкологических заболеваниях, о правах граждан при получении онкологической помощи, будет обеспечена его посещаемость (не менее 5 тыс. пользователей в сутки). </w:t>
      </w:r>
      <w:proofErr w:type="gramStart"/>
      <w:r w:rsidRPr="00660E4D">
        <w:rPr>
          <w:rFonts w:ascii="Times New Roman" w:hAnsi="Times New Roman" w:cs="Times New Roman"/>
          <w:color w:val="000000" w:themeColor="text1"/>
        </w:rPr>
        <w:t>В рамках региональной программы планируется реализовать специальные проекты в средствах массовой информации, создать программы/рубрики/сюжеты/графические вставки на федеральном и региональном телевидении, разместить информационные статьи в печатных изданиях, вести группы в социальных сетях, проводить работы в тематических блогах, разместить рекламно-информационные материалы в средствах массовой информации, в том числе на федеральных и региональных телеканалах, провести анализ информационного пространства и разработать</w:t>
      </w:r>
      <w:proofErr w:type="gramEnd"/>
      <w:r w:rsidRPr="00660E4D">
        <w:rPr>
          <w:rFonts w:ascii="Times New Roman" w:hAnsi="Times New Roman" w:cs="Times New Roman"/>
          <w:color w:val="000000" w:themeColor="text1"/>
        </w:rPr>
        <w:t xml:space="preserve"> методику оценки эффективности рекламно-информационных кампаний.</w:t>
      </w:r>
    </w:p>
    <w:p w:rsidR="00F9245D" w:rsidRPr="006B340A" w:rsidRDefault="00F9245D">
      <w:pPr>
        <w:pStyle w:val="ConsPlusNormal"/>
        <w:spacing w:before="220"/>
        <w:ind w:firstLine="540"/>
        <w:jc w:val="both"/>
        <w:rPr>
          <w:rFonts w:ascii="Times New Roman" w:hAnsi="Times New Roman" w:cs="Times New Roman"/>
          <w:b/>
          <w:color w:val="000000" w:themeColor="text1"/>
        </w:rPr>
      </w:pPr>
      <w:r w:rsidRPr="006B340A">
        <w:rPr>
          <w:rFonts w:ascii="Times New Roman" w:hAnsi="Times New Roman" w:cs="Times New Roman"/>
          <w:b/>
          <w:color w:val="000000" w:themeColor="text1"/>
        </w:rPr>
        <w:t>Основными направлениями региональной программы первичной профилактики злокачественных новообразований в Самарской области будут:</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1. Совершенствование механизмов действующего </w:t>
      </w:r>
      <w:bookmarkStart w:id="7" w:name="_GoBack"/>
      <w:bookmarkEnd w:id="7"/>
      <w:r w:rsidRPr="00660E4D">
        <w:rPr>
          <w:rFonts w:ascii="Times New Roman" w:hAnsi="Times New Roman" w:cs="Times New Roman"/>
          <w:color w:val="000000" w:themeColor="text1"/>
        </w:rPr>
        <w:t>законодательства об охране здоровья граждан с целью формирования здорового образа жизни среди населения региона.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2. Создание мотивационной среды для предприятий, учреждений и других организованных групп населения по формированию здорового образа жизни.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3. Развитие межсекторального и межведомственного взаимодействия для эффективной пропаганды здорового образа жизни на территории Самарской области, профилактики факторов риска развития онкологических заболеваний.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4. Реализация плана мероприятий по проведению информационно-коммуникационной кампании, направленных на формирование здорового образа жизни и профилактику онкологических заболеваний.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5. Совершенствование системы подготовки медицинских кадров, педагогов, психологов по вопросам профилактики хронических неинфекционных заболеваний, в том числе онкологических.</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6. Совершенствование системы медицинской помощи по первичной профилактике хронических заболеваний, в том числе онкологических:</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6.1. Внедрение новых форм борьбы с табакокурением, злоупотреблением алкоголем, лечения табачной зависимости, коррекции избыточной массы тела и расширение службы помощи в преодолении зависимостей.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6.2. Развитие и совершенствование работы Школ здоровья.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6.3. Профилактика инфекционных факторов риска развития онкологических заболеваний.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6.4. Проведение мероприятий по профилактике рака в группах населения повышенного риска развития онкологических заболеваний.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6.5. Организация мер по мотивации населения к своевременному лечению хронических заболеваний, в том числе заболеваний, следствием которых является повышенный риск развития злокачественных новообразований.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6.6. Меры по мотивации населения к своевременному прохождению программы диспансеризации и скрининговых программ раннего выявления злокачественных новообразований.</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7.2. Совершенствование комплекса мер вторичной профилактики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злокачественных новообразований</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Основными методами активного выявления злокачественных новообразований являются скрининг и ранняя диагностика онкологических заболеваний, являющиеся важнейшими факторами прогноза развития заболевания и сокращения уровня смертности.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Предпосылкой раннего выявления онкологических заболеваний является их активное выявление в ходе онкопоиска, организованного повышенной онкологической настороженностью врачей первичного звена, посредством диагностики и формирования групп наблюдения лиц, входящих в группы высокого риска развития онкологических заболеваний, в том числе лиц, имеющих хронические воспалительные заболевания и наследственную предрасположенность.</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С этой целью будут определены основные симптомокомплексы и жалобы, при наличии которых пациент может быть отнесен к группе высокого риска по развитию онкологического заболевания. </w:t>
      </w:r>
      <w:proofErr w:type="gramStart"/>
      <w:r w:rsidRPr="00660E4D">
        <w:rPr>
          <w:rFonts w:ascii="Times New Roman" w:hAnsi="Times New Roman" w:cs="Times New Roman"/>
          <w:color w:val="000000" w:themeColor="text1"/>
        </w:rPr>
        <w:t>Пациенты, у которых будут выявлены при проведении скрининговых программ или программ ранней диагностики (порядок их проведения будет прописан в специальных методических рекомендациях) признаки высокого риска развития или наличия онкологического заболевания, будут внесены в региональный регистр онкологических риска (база данных "Скрининговый регистр") и направлены на комплексное обследование в специализированные учреждения.</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При реализации программ ранней диагностики будут упрощены для граждан процедуры прохождения диспансеризации и профилактических медицинских осмотров, в том числе организованы медицинские исследования в вечерние часы и выходные дни, предоставлены возможности дистанционной записи на прием к врачу. В перечень </w:t>
      </w:r>
      <w:proofErr w:type="gramStart"/>
      <w:r w:rsidRPr="00660E4D">
        <w:rPr>
          <w:rFonts w:ascii="Times New Roman" w:hAnsi="Times New Roman" w:cs="Times New Roman"/>
          <w:color w:val="000000" w:themeColor="text1"/>
        </w:rPr>
        <w:t>обследований, проводимых в ходе диспансеризации и профилактических осмотров будут</w:t>
      </w:r>
      <w:proofErr w:type="gramEnd"/>
      <w:r w:rsidRPr="00660E4D">
        <w:rPr>
          <w:rFonts w:ascii="Times New Roman" w:hAnsi="Times New Roman" w:cs="Times New Roman"/>
          <w:color w:val="000000" w:themeColor="text1"/>
        </w:rPr>
        <w:t>, включены дополнительные методики жидкостной цитологии, иммуногистохимическое исследование кала на скрытую кровь, фиброколоноскопия, второе чтение маммографий.</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7.3. Развитие амбулаторно-поликлинического звена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онкологической службы</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Самарской области планируется организация 12 центров амбулаторной онкологической помощи, на базе которых будет сконцентрировано эндоскопическое, ультразвуковое и рентгенологическое оборудование, а также будут работать 8 патологоанатомических отделений (рис. 21 и рис. 22, </w:t>
      </w:r>
      <w:hyperlink w:anchor="P20108" w:history="1">
        <w:r w:rsidRPr="00660E4D">
          <w:rPr>
            <w:rFonts w:ascii="Times New Roman" w:hAnsi="Times New Roman" w:cs="Times New Roman"/>
            <w:color w:val="000000" w:themeColor="text1"/>
          </w:rPr>
          <w:t>приложение 25</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2019 году планируется организовать и оснастить новым медицинским оборудованием центр амбулаторной онкологической помощи на базе ГБУЗ </w:t>
      </w:r>
      <w:proofErr w:type="gramStart"/>
      <w:r w:rsidRPr="00660E4D">
        <w:rPr>
          <w:rFonts w:ascii="Times New Roman" w:hAnsi="Times New Roman" w:cs="Times New Roman"/>
          <w:color w:val="000000" w:themeColor="text1"/>
        </w:rPr>
        <w:t>Самарская</w:t>
      </w:r>
      <w:proofErr w:type="gramEnd"/>
      <w:r w:rsidRPr="00660E4D">
        <w:rPr>
          <w:rFonts w:ascii="Times New Roman" w:hAnsi="Times New Roman" w:cs="Times New Roman"/>
          <w:color w:val="000000" w:themeColor="text1"/>
        </w:rPr>
        <w:t xml:space="preserve"> ГКБ N 8. В 2020 году планируется организовать и оснастить новым медицинским оборудованием дополнительно 5 центров в городе Самаре на базе ГБУЗ </w:t>
      </w:r>
      <w:proofErr w:type="gramStart"/>
      <w:r w:rsidRPr="00660E4D">
        <w:rPr>
          <w:rFonts w:ascii="Times New Roman" w:hAnsi="Times New Roman" w:cs="Times New Roman"/>
          <w:color w:val="000000" w:themeColor="text1"/>
        </w:rPr>
        <w:t>Самарская</w:t>
      </w:r>
      <w:proofErr w:type="gramEnd"/>
      <w:r w:rsidRPr="00660E4D">
        <w:rPr>
          <w:rFonts w:ascii="Times New Roman" w:hAnsi="Times New Roman" w:cs="Times New Roman"/>
          <w:color w:val="000000" w:themeColor="text1"/>
        </w:rPr>
        <w:t xml:space="preserve"> ГБ N 7, ГБУЗ Самарская ГБ N 10, ГБУЗ Самарская ГП N 1, ГБУЗ Самарская ГБ N 6, ГБУЗ Самарская ГБ N 4. В 2021 году планируется организовать и оснастить новым медицинским оборудованием четыре центра амбулаторной онкологической помощи на базе ГБУЗ Тольяттинской ГКП N 3, ГБУЗ Тольяттинской ГКБ N 1, ГБУЗ Сызранской ЦГБ и ГБУЗ Новокуйбышевской ЦГБ. В 2022 году будут организованы и оснащены новым медицинским оборудованием два центра на базе ГБУЗ </w:t>
      </w:r>
      <w:proofErr w:type="gramStart"/>
      <w:r w:rsidRPr="00660E4D">
        <w:rPr>
          <w:rFonts w:ascii="Times New Roman" w:hAnsi="Times New Roman" w:cs="Times New Roman"/>
          <w:color w:val="000000" w:themeColor="text1"/>
        </w:rPr>
        <w:t>Кинель-Черкасской</w:t>
      </w:r>
      <w:proofErr w:type="gramEnd"/>
      <w:r w:rsidRPr="00660E4D">
        <w:rPr>
          <w:rFonts w:ascii="Times New Roman" w:hAnsi="Times New Roman" w:cs="Times New Roman"/>
          <w:color w:val="000000" w:themeColor="text1"/>
        </w:rPr>
        <w:t xml:space="preserve"> ЦРБ </w:t>
      </w:r>
      <w:r w:rsidRPr="00660E4D">
        <w:rPr>
          <w:rFonts w:ascii="Times New Roman" w:hAnsi="Times New Roman" w:cs="Times New Roman"/>
          <w:color w:val="000000" w:themeColor="text1"/>
        </w:rPr>
        <w:lastRenderedPageBreak/>
        <w:t xml:space="preserve">и ГБУЗ Сергиевской ЦРБ. Штатное расписание и ресурсное обеспечение центров представлено в </w:t>
      </w:r>
      <w:hyperlink w:anchor="P21060" w:history="1">
        <w:r w:rsidRPr="00660E4D">
          <w:rPr>
            <w:rFonts w:ascii="Times New Roman" w:hAnsi="Times New Roman" w:cs="Times New Roman"/>
            <w:color w:val="000000" w:themeColor="text1"/>
          </w:rPr>
          <w:t>приложении 26</w:t>
        </w:r>
      </w:hyperlink>
      <w:r w:rsidRPr="00660E4D">
        <w:rPr>
          <w:rFonts w:ascii="Times New Roman" w:hAnsi="Times New Roman" w:cs="Times New Roman"/>
          <w:color w:val="000000" w:themeColor="text1"/>
        </w:rPr>
        <w:t>.</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293"/>
        </w:rPr>
        <w:pict>
          <v:shape id="_x0000_i1044" style="width:438.1pt;height:304.3pt" coordsize="" o:spt="100" adj="0,,0" path="" filled="f" stroked="f">
            <v:stroke joinstyle="miter"/>
            <v:imagedata r:id="rId34" o:title="base_23808_124056_32787"/>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21. Оптимизированная структура онкологической службы</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273"/>
        </w:rPr>
        <w:pict>
          <v:shape id="_x0000_i1045" style="width:435.4pt;height:284.6pt" coordsize="" o:spt="100" adj="0,,0" path="" filled="f" stroked="f">
            <v:stroke joinstyle="miter"/>
            <v:imagedata r:id="rId35" o:title="base_23808_124056_32788"/>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Рис. 22. Оптимизированная структура онкологической службы</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города Самары</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Концентрация диагностического оборудования на базе центров амбулаторной онкологической помощи позволит повысить эффективность использования "тяжелого" диагностического оборудования - компьютерных томографов. Предполагается, что число исследований, выполняемых на 37 компьютерных томографах, в период с 2018 по 2024 гг. возрастет с 222989 до 260000 исследований. При этом планируется, что нагрузка на 15 томографах, размещенных в учреждениях общей лечебной сети, в том числе на базе центров, возрастет с 3214 до 6000 исследований на каждую единицу оборудования.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регионе планируется организовать три межрайонных референс-центра, оснащенных лечебно-диагностическим и телемедицинским оборудованием экспертного класса, в которых планируется реализация алгоритма дистанционного консультирования "врач - врач" на всех этапах оказания медицинской помощи. Это позволит рационально использовать имеющееся оборудование, устранив дублирование методик в алгоритмах уточняющей диагностики, контролировать уровень выполняемых исследований, внедрять новые технологии, готовить квалифицированные кадры. Централизация имеющегося оборудования, двухсменный режим его работы предоставят условия для оперативного получения необходимой информации о результатах обследований пациентов с подозрением на новообразования, в том числе по электронным средствам связи. Например, оснащение медицинских организаций региона </w:t>
      </w:r>
      <w:proofErr w:type="gramStart"/>
      <w:r w:rsidRPr="00660E4D">
        <w:rPr>
          <w:rFonts w:ascii="Times New Roman" w:hAnsi="Times New Roman" w:cs="Times New Roman"/>
          <w:color w:val="000000" w:themeColor="text1"/>
        </w:rPr>
        <w:t>новыми</w:t>
      </w:r>
      <w:proofErr w:type="gramEnd"/>
      <w:r w:rsidRPr="00660E4D">
        <w:rPr>
          <w:rFonts w:ascii="Times New Roman" w:hAnsi="Times New Roman" w:cs="Times New Roman"/>
          <w:color w:val="000000" w:themeColor="text1"/>
        </w:rPr>
        <w:t xml:space="preserve"> цифровыми маммографами, оцифровка имеющихся и подключение их по каналам телемедицинской связи к автоматизированной рентгенологической информационной системе позволят провести мероприятия по оптимизации маммографического скрининга с интерпретацией результатов исследования в центрах амбулаторной онкологической помощи, в том числе с организацией экспертного пересмотра маммограмм в межрайонных референс-центрах.</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Оснащение 8 патологоанатомических отделений, размещенных на базе центров, современным комплектом оборудования с возможностью подключения его к лабораторной информационной системе ГБУЗ СОКОД, позволит внедрить цитогенетические и молекулярно-генетические исследования в работу большинства подразделений патологоанатомической службы региона и вывести ее деятельность на более качественный уровень.</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реализации региональной программы скрининга колоректального рака пациентам в возрасте 49 - 73 лет, подлежащим диспансеризации в текущем году, будет выполнено иммунохимическое исследование кала на скрытую кровь с использованием иммунохимического количественного метода FOBGoldNGSentinelDiagnostics. Образцы кала из участковых поликлиник будут доставляться в централизованные лаборатории референс-центров согласно утвержденной маршрутизации для выполнения исследования. В рамках программы цитологического скрининга рака шейки матки исследования мазка методом жидкостной цитологии будет проводиться женщинам в возрасте 30 - 45 лет, подлежащим диспансеризации в текущем году с использованием технологии BDPrepStain (TriPathImagingInc, США). Забор биологического материала будет осуществляться в смотровых кабинетах и женских консультациях. Исследование биологических образцов будет проводиться в централизованных цитологических лабораториях референс-центров.</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На базе региональных референс-центров будет организована система контроля качества оказания медицинской помощи пациентам с онкологическими заболеваниями, основанная, с одной стороны, на телемедицинских связях с PACS-архивами центров амбулаторной онкологической помощи, локальными архивами лечебных учреждений общей лечебной сети и Центральным архивом медицинских изображений (ЦАМИ), размещенным на базе медицинского информационно-аналитического центра, а с другой стороны - на телемедицинских связях с федеральным референс-центром.</w:t>
      </w:r>
      <w:proofErr w:type="gramEnd"/>
      <w:r w:rsidRPr="00660E4D">
        <w:rPr>
          <w:rFonts w:ascii="Times New Roman" w:hAnsi="Times New Roman" w:cs="Times New Roman"/>
          <w:color w:val="000000" w:themeColor="text1"/>
        </w:rPr>
        <w:t xml:space="preserve"> Одной из задач системы контроля качества будет организация второго пересмотра лучевых, эндоскопических и патоморфологических методов исследований. </w:t>
      </w:r>
      <w:proofErr w:type="gramStart"/>
      <w:r w:rsidRPr="00660E4D">
        <w:rPr>
          <w:rFonts w:ascii="Times New Roman" w:hAnsi="Times New Roman" w:cs="Times New Roman"/>
          <w:color w:val="000000" w:themeColor="text1"/>
        </w:rPr>
        <w:t>Контроль своевременности выявления новообразований на ранних стадиях, соблюдение алгоритмов и сроков маршрутизации пациентов, своевременности госпитализации будет осуществляться в соответствии с Методическими рекомендациями по организации и проведению контроля объемов, сроков, качества и условий предоставления медицинской помощи, оказанной пациентам с подозрением на онкологическое заболевание и/или с установленным диагнозом онкологического заболевания, утвержденными Федеральным фондом обязательного медицинского страхования и Министерством здравоохранения Российской Федерации.</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В итоге разработанная организационная модель позволит повысить уровень и качество диагностики заболеваний органов желудочно-кишечного тракта, мочеполовой системы, женских половых органов, что даст реальную возможность эффективной диспансеризации больных с предраковой патологией, цель которой - выявление ранних, в том числе доклинических, форм злокачественных новообразований. Оптимизированный маршрут пациента, основным звеном которого станет центр амбулаторной онкологической помощи, позволит к 2024 году снизить средний срок от момента подозрения на злокачественное новообразование до его морфологической верификации с 60 до 23 дней, а среднее время от момента верификации диагноза до начала специального лечения - с 30 до 14 дней.</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7.4. Совершенствование специализированной медицинской помощи</w:t>
      </w:r>
    </w:p>
    <w:p w:rsidR="00F9245D" w:rsidRPr="00660E4D" w:rsidRDefault="00F9245D">
      <w:pPr>
        <w:pStyle w:val="ConsPlusNormal"/>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(в ред. </w:t>
      </w:r>
      <w:hyperlink r:id="rId36" w:history="1">
        <w:r w:rsidRPr="00660E4D">
          <w:rPr>
            <w:rFonts w:ascii="Times New Roman" w:hAnsi="Times New Roman" w:cs="Times New Roman"/>
            <w:color w:val="000000" w:themeColor="text1"/>
          </w:rPr>
          <w:t>Распоряжения</w:t>
        </w:r>
      </w:hyperlink>
      <w:r w:rsidRPr="00660E4D">
        <w:rPr>
          <w:rFonts w:ascii="Times New Roman" w:hAnsi="Times New Roman" w:cs="Times New Roman"/>
          <w:color w:val="000000" w:themeColor="text1"/>
        </w:rPr>
        <w:t xml:space="preserve"> Губернатора Самарской области</w:t>
      </w:r>
      <w:proofErr w:type="gramEnd"/>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 30.09.2019 N 463-р)</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Для совершенствования специализированной медицинской помощи онкологическим больным в регионе будет проводиться внедрение высокоэффективных хирургических, радиологических, химиотерапевтических методов, в том числе методов инновационной таргетной терапии и таргетной иммунотерапии, а также комбинированных методов лечения больных онкологическими заболеваниями в соответствии с клиническими рекомендациями (протоколами лечения).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Запланировано переоснащение медицинских организаций, оказывающих помощь больным онкологическими заболеваниями в Самарской области, в соответствии со стандартом оснащения онкологических диспансеров и онкоотделений, установленным </w:t>
      </w:r>
      <w:hyperlink r:id="rId37" w:history="1">
        <w:r w:rsidRPr="00660E4D">
          <w:rPr>
            <w:rFonts w:ascii="Times New Roman" w:hAnsi="Times New Roman" w:cs="Times New Roman"/>
            <w:color w:val="000000" w:themeColor="text1"/>
          </w:rPr>
          <w:t>приказом</w:t>
        </w:r>
      </w:hyperlink>
      <w:r w:rsidRPr="00660E4D">
        <w:rPr>
          <w:rFonts w:ascii="Times New Roman" w:hAnsi="Times New Roman" w:cs="Times New Roman"/>
          <w:color w:val="000000" w:themeColor="text1"/>
        </w:rPr>
        <w:t xml:space="preserve"> Минздрава России от 15.11.2012 N 915н "Об утверждении Порядка оказания медицинской помощи взрослому населению по профилю "онкология". Предусмотрено приобретение медицинского оборудования и реконструкция двух учреждений региона онкологического профиля - ГБУЗ СОКОД и ГКБ N 5 города Тольятти. </w:t>
      </w:r>
      <w:proofErr w:type="gramStart"/>
      <w:r w:rsidRPr="00660E4D">
        <w:rPr>
          <w:rFonts w:ascii="Times New Roman" w:hAnsi="Times New Roman" w:cs="Times New Roman"/>
          <w:color w:val="000000" w:themeColor="text1"/>
        </w:rPr>
        <w:t>Для совершенствования структуры и ресурсного обеспечения этих организаций, оказывающих медицинскую помощь пациентам онкологического профиля в условиях круглосуточного и дневного стационаров, предусмотрено в 2019 году выделение 557,4 млн. руб., в 2020 году - 976,9 млн. руб., в 2021 году - 396,4 млн. руб., в 2022 году - 474,2 млн. руб. и в 2023 и 2024 годах - по 108,7 млн. руб. При этом планируется приобретение</w:t>
      </w:r>
      <w:proofErr w:type="gramEnd"/>
      <w:r w:rsidRPr="00660E4D">
        <w:rPr>
          <w:rFonts w:ascii="Times New Roman" w:hAnsi="Times New Roman" w:cs="Times New Roman"/>
          <w:color w:val="000000" w:themeColor="text1"/>
        </w:rPr>
        <w:t xml:space="preserve"> 2 компьютерных томографов, 2 магнитно-резонансных томографов, 2 </w:t>
      </w:r>
      <w:proofErr w:type="gramStart"/>
      <w:r w:rsidRPr="00660E4D">
        <w:rPr>
          <w:rFonts w:ascii="Times New Roman" w:hAnsi="Times New Roman" w:cs="Times New Roman"/>
          <w:color w:val="000000" w:themeColor="text1"/>
        </w:rPr>
        <w:t>гамма-камер</w:t>
      </w:r>
      <w:proofErr w:type="gramEnd"/>
      <w:r w:rsidRPr="00660E4D">
        <w:rPr>
          <w:rFonts w:ascii="Times New Roman" w:hAnsi="Times New Roman" w:cs="Times New Roman"/>
          <w:color w:val="000000" w:themeColor="text1"/>
        </w:rPr>
        <w:t>, 4 маммографов, 15 аппаратов ультразвукового исследования, 9 видеогастроскопов, 8 колоноскопов, 8 бронхоскопов, 6 рентгеновских аппаратов, 1 ангиографа, 4 комплектов современного лабораторного оборудования, 3 линейных ускорителей, 1 аппарата для брахитерапии, 7 эндовидеоскопических комплексов и 10 комплектов различного оборудования для операционных (приложение 26).</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Вторым мероприятием по совершенствованию специализированной медицинской помощи больным злокачественными новообразованиями, запланированным региональной программой, является финансовое обеспечение оказания медицинской помощи больным с онкологическими заболеваниями в соответствии с клиническими рекомендациями и протоколами лечения. </w:t>
      </w:r>
      <w:proofErr w:type="gramStart"/>
      <w:r w:rsidRPr="00660E4D">
        <w:rPr>
          <w:rFonts w:ascii="Times New Roman" w:hAnsi="Times New Roman" w:cs="Times New Roman"/>
          <w:color w:val="000000" w:themeColor="text1"/>
        </w:rPr>
        <w:t>Для проведения этих мероприятий в бюджет Самарской области в 2019 году будет направлено 883,0 млн. руб., в 2020 году - 899,7 млн. руб., в 2021 году - 916,1 млн. руб., в 2022 году - 932,5 млн. руб., в 2023 году - 948,9 млн. руб., в 2024 году - 965,3 млн. руб.</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Дополнительное финансирование обеспечит возможность использования современных инновационных лекарственных препаратов, значительно расширив спектр методик молекулярной уточняющей диагностики злокачественных новообразований. В настоящее время в Самарской области на этапе верификации диагноза в лабораторную практику уже вошли диагностические тесты на мутации ключевых онкогенов: EGFR, ALK, ROS1, PD, PDL1 при раке легкого, KRAS и NRAS при колоректальном раке, BRAF6000 при меланоме, MGMT при глиобластомах, HER2neu, ER/PR и BRCA1, BRCA2 при раке молочной железы и яичников.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Колоректальный рак занимает одно из лидирующих мест по заболеваемости, в </w:t>
      </w:r>
      <w:proofErr w:type="gramStart"/>
      <w:r w:rsidRPr="00660E4D">
        <w:rPr>
          <w:rFonts w:ascii="Times New Roman" w:hAnsi="Times New Roman" w:cs="Times New Roman"/>
          <w:color w:val="000000" w:themeColor="text1"/>
        </w:rPr>
        <w:t>связи</w:t>
      </w:r>
      <w:proofErr w:type="gramEnd"/>
      <w:r w:rsidRPr="00660E4D">
        <w:rPr>
          <w:rFonts w:ascii="Times New Roman" w:hAnsi="Times New Roman" w:cs="Times New Roman"/>
          <w:color w:val="000000" w:themeColor="text1"/>
        </w:rPr>
        <w:t xml:space="preserve"> с чем лечение больных данным заболеванием является одной из наиболее актуальных задач. В Самарской области ежегодно регистрируется около 1700 пациентов с диагнозом колоректальный рак. Статистическими данными подтверждается, что пациенты с неоперабельной стадией </w:t>
      </w:r>
      <w:r w:rsidRPr="00660E4D">
        <w:rPr>
          <w:rFonts w:ascii="Times New Roman" w:hAnsi="Times New Roman" w:cs="Times New Roman"/>
          <w:color w:val="000000" w:themeColor="text1"/>
        </w:rPr>
        <w:lastRenderedPageBreak/>
        <w:t>колоректального рака составляют порядка 30% от всех выявленных случаев. Степень распространенности мутаций KRAS достигает 32,5%, при этом на статус мутации гена KRAS приходится 60% случаев.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Рак трахеи, бронхов, легкого занимает первое место в структуре онкозаболеваемости мужского населения. Ежегодно с диагнозом рак легкого в Самарской области выявляется более 1300 человек. </w:t>
      </w:r>
      <w:proofErr w:type="gramStart"/>
      <w:r w:rsidRPr="00660E4D">
        <w:rPr>
          <w:rFonts w:ascii="Times New Roman" w:hAnsi="Times New Roman" w:cs="Times New Roman"/>
          <w:color w:val="000000" w:themeColor="text1"/>
        </w:rPr>
        <w:t>Статистическими данными подтверждается, что пациенты с неоперабельной стадией немелкоклеточного рака легкого составляют порядка 65,4%. При этом только 41% больных с диагнозом рак трахеи, бронхов, легкого находятся под наблюдением 5 и более лет; более чем в 65% случаев диагноз ставится на третьей и четвертой стадиях, только в 73% случаев диагноз подтвержден морфологически.</w:t>
      </w:r>
      <w:proofErr w:type="gramEnd"/>
      <w:r w:rsidRPr="00660E4D">
        <w:rPr>
          <w:rFonts w:ascii="Times New Roman" w:hAnsi="Times New Roman" w:cs="Times New Roman"/>
          <w:color w:val="000000" w:themeColor="text1"/>
        </w:rPr>
        <w:t xml:space="preserve"> Несмотря на сложность выявления, диагностики и лечения, во многом успех терапии рака легкого зависит от правильности и своевременности организационных и лечебных мероприятий. Одним из путей улучшения результатов терапии злокачественных новообразований является индивидуализация тактики лечения этих больных. Согласно данным клинических исследований, наличие мутаций EGFR (20% от немелкоклеточного рака легкого), мутаций ALK (10 - 15% от немелкоклеточного рака легкого) в опухоли является важным фактором, который необходимо принимать во внимание при выборе терапии пациентов с немелкоклеточным раком легкого.</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Рак молочной железы занимает первое место в структуре онкологической заболеваемости и онкологической смертности женского населения в Самарской области. Заболеваемость раком молочной железы в Самарской области в абсолютных числах составила 1750 человек, что составляет 21% от всех вновь выявленных случаев злокачественных новообразований у женщин. </w:t>
      </w:r>
      <w:proofErr w:type="gramStart"/>
      <w:r w:rsidRPr="00660E4D">
        <w:rPr>
          <w:rFonts w:ascii="Times New Roman" w:hAnsi="Times New Roman" w:cs="Times New Roman"/>
          <w:color w:val="000000" w:themeColor="text1"/>
        </w:rPr>
        <w:t>Среднегодовой темп прироста составляет 4%. Пациенты с третьей и четвертой стадиями заболевания составили 26,3%, летальность в течение года с момента установления диагноза составила 6,3%. По данным регистра SEER в США пятилетняя выживаемость пациенток с раком молочной железы составила 89,2%, стандартизованный показатель смертности составил 22,6 на 100 тыс. женщин при стандартизованном показателе частоты новых случаев 124,5 на 100 тыс. женщин.</w:t>
      </w:r>
      <w:proofErr w:type="gramEnd"/>
      <w:r w:rsidRPr="00660E4D">
        <w:rPr>
          <w:rFonts w:ascii="Times New Roman" w:hAnsi="Times New Roman" w:cs="Times New Roman"/>
          <w:color w:val="000000" w:themeColor="text1"/>
        </w:rPr>
        <w:t xml:space="preserve"> Около 70% случаев рака молочной железы, встречающегося у женщин, является гормонозависимым. Продолжительность жизни больных с распространенным гормонозависимым раком молочной железы составляет в среднем 2 - 3 года с момента постановки диагноза метастатического рака молочной железы. </w:t>
      </w:r>
      <w:proofErr w:type="gramStart"/>
      <w:r w:rsidRPr="00660E4D">
        <w:rPr>
          <w:rFonts w:ascii="Times New Roman" w:hAnsi="Times New Roman" w:cs="Times New Roman"/>
          <w:color w:val="000000" w:themeColor="text1"/>
        </w:rPr>
        <w:t>Вместе с тем у 25% больных в структуре новых случаев распространенного рака молочной железы выделяют в особую группу HER2-позитивный вариант (из них 50% - HER2-позитивный и гормон-рецептор-позитивный), характеризующийся исключительно неблагоприятным прогнозом течения заболевания (высокая частота и скорость развития отдаленных метастазов, в том числе в центральную нервную систему, что приводит к глубокой инвалидизации больных) и требующий назначения специфической, таргетной терапии.</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Меланома кожи составляет около 1,7% от всех выявленных в Самарской области онкологических заболеваний, на ее долю приходится примерно 80% случаев летальных исходов в онкодерматологии, что отражает высокий метастатический потенциал опухоли, ее агрессивное течение и резистентность к стандартной химиотерапии. </w:t>
      </w:r>
      <w:proofErr w:type="gramStart"/>
      <w:r w:rsidRPr="00660E4D">
        <w:rPr>
          <w:rFonts w:ascii="Times New Roman" w:hAnsi="Times New Roman" w:cs="Times New Roman"/>
          <w:color w:val="000000" w:themeColor="text1"/>
        </w:rPr>
        <w:t>Метастатическая меланома кожи характеризуется крайне неблагоприятным прогнозом, и, по разным данным, 5-летняя выживаемость при 4 стадии колеблется в пределах 15% - 20%, 10-летняя выживаемость не превышает 10% - 15%. Несмотря на то, что заболеваемость меланомой характерна для всех возрастных групп, в Самарской области отмечается "омоложение" заболеваемости в целом, рост заболеваемости в группах мужчин более старшего возраста и в группе женщин более молодого</w:t>
      </w:r>
      <w:proofErr w:type="gramEnd"/>
      <w:r w:rsidRPr="00660E4D">
        <w:rPr>
          <w:rFonts w:ascii="Times New Roman" w:hAnsi="Times New Roman" w:cs="Times New Roman"/>
          <w:color w:val="000000" w:themeColor="text1"/>
        </w:rPr>
        <w:t xml:space="preserve"> возраста. Средний возраст на момент диагноза меланомы кожи в Самарской области составляет 53 года, что почти на 10 лет моложе среднего возраста на момент диагностики большинства онкологических заболеваний. В Самарской области ежегодно регистрируется более 260 новых случаев меланомы, из них с подтверждением BRAF-мутации - 32 пациента.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Таким образом, знание </w:t>
      </w:r>
      <w:proofErr w:type="gramStart"/>
      <w:r w:rsidRPr="00660E4D">
        <w:rPr>
          <w:rFonts w:ascii="Times New Roman" w:hAnsi="Times New Roman" w:cs="Times New Roman"/>
          <w:color w:val="000000" w:themeColor="text1"/>
        </w:rPr>
        <w:t>статуса мутаций предикторов вышеназванных локализаций злокачественных новообразований</w:t>
      </w:r>
      <w:proofErr w:type="gramEnd"/>
      <w:r w:rsidRPr="00660E4D">
        <w:rPr>
          <w:rFonts w:ascii="Times New Roman" w:hAnsi="Times New Roman" w:cs="Times New Roman"/>
          <w:color w:val="000000" w:themeColor="text1"/>
        </w:rPr>
        <w:t xml:space="preserve"> позволит более эффективно лечить больных колоректальным раком, раком легкого, молочной железы и больных меланомой.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Для совершенствования патологоанатомической службы и повышения качества проводимых морфологических исследований планируется закупка роботизированной системы гистологической </w:t>
      </w:r>
      <w:r w:rsidRPr="00660E4D">
        <w:rPr>
          <w:rFonts w:ascii="Times New Roman" w:hAnsi="Times New Roman" w:cs="Times New Roman"/>
          <w:color w:val="000000" w:themeColor="text1"/>
        </w:rPr>
        <w:lastRenderedPageBreak/>
        <w:t xml:space="preserve">и иммуногистохимической диагностики с архивированием результатов. </w:t>
      </w:r>
      <w:proofErr w:type="gramStart"/>
      <w:r w:rsidRPr="00660E4D">
        <w:rPr>
          <w:rFonts w:ascii="Times New Roman" w:hAnsi="Times New Roman" w:cs="Times New Roman"/>
          <w:color w:val="000000" w:themeColor="text1"/>
        </w:rPr>
        <w:t>Автоматизированная система для проведения иммуногистохимических реакций и in situ гибридизации в одном приборе без необходимости переноса материала из одного модуля в другой полностью исключает человеческий фактор при обработке материала, а оснащение фотомикроскопом с функцией автоматического панорамного сканирования и сохранения параметров измерения вместе с изображением в архиве даст возможность удаленного доступа к отсканированным препаратам из любой точки мира с компьютера или</w:t>
      </w:r>
      <w:proofErr w:type="gramEnd"/>
      <w:r w:rsidRPr="00660E4D">
        <w:rPr>
          <w:rFonts w:ascii="Times New Roman" w:hAnsi="Times New Roman" w:cs="Times New Roman"/>
          <w:color w:val="000000" w:themeColor="text1"/>
        </w:rPr>
        <w:t xml:space="preserve"> мобильного устройства в высочайшем качестве и разрешении, что позволит проводить отдаленные консультации специалистов патологоанатомической службы.</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Для гарантирования в процессе </w:t>
      </w:r>
      <w:proofErr w:type="gramStart"/>
      <w:r w:rsidRPr="00660E4D">
        <w:rPr>
          <w:rFonts w:ascii="Times New Roman" w:hAnsi="Times New Roman" w:cs="Times New Roman"/>
          <w:color w:val="000000" w:themeColor="text1"/>
        </w:rPr>
        <w:t>оказания медицинской помощи достаточного уровня обеспечения населения</w:t>
      </w:r>
      <w:proofErr w:type="gramEnd"/>
      <w:r w:rsidRPr="00660E4D">
        <w:rPr>
          <w:rFonts w:ascii="Times New Roman" w:hAnsi="Times New Roman" w:cs="Times New Roman"/>
          <w:color w:val="000000" w:themeColor="text1"/>
        </w:rPr>
        <w:t xml:space="preserve"> лекарственными средствами, предусмотренными стандартами и клиническими рекомендациями АОР и RUSSCO, запланировано:</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увеличение количества применяемых схем противоопухолевой лекарственной терапии;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расширение перечня применяемых лекарственных препаратов;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увеличение числа молекулярно-генетических исследований, в том числе расширение перечня исследований, проводимых за счет средств ОМС;</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постоянное увеличение объема средств на приобретение лекарственных препаратов;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плана закупок лекарственных препаратов с учетом потребности для исполнения клинических рекомендаций;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ведение постоянного мониторинга сроков поставок химиопрепаратов;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проведение анализа причин несостоявшихся процедур закупок с целью оперативного осуществления повторных процедур закупок для обеспечения исполнения клинических рекомендаций.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Мероприятия по совершенствованию ресурсной базы специализированных подразделений онкослужбы региона позволят в период с 2019 по 2024 год:</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увеличить число органосохраняющих операций с 5379 до 7270, эндоскопических - с 2616 по 2850, лапароскопических - с 532 </w:t>
      </w:r>
      <w:proofErr w:type="gramStart"/>
      <w:r w:rsidRPr="00660E4D">
        <w:rPr>
          <w:rFonts w:ascii="Times New Roman" w:hAnsi="Times New Roman" w:cs="Times New Roman"/>
          <w:color w:val="000000" w:themeColor="text1"/>
        </w:rPr>
        <w:t>до</w:t>
      </w:r>
      <w:proofErr w:type="gramEnd"/>
      <w:r w:rsidRPr="00660E4D">
        <w:rPr>
          <w:rFonts w:ascii="Times New Roman" w:hAnsi="Times New Roman" w:cs="Times New Roman"/>
          <w:color w:val="000000" w:themeColor="text1"/>
        </w:rPr>
        <w:t xml:space="preserve"> 940;</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увеличить число единиц радиотерапевтического оборудования, число сеансов лучевой терапии с 14800 до 15000, приведя нагрузку на один радиотерапевтический аппарат </w:t>
      </w:r>
      <w:proofErr w:type="gramStart"/>
      <w:r w:rsidRPr="00660E4D">
        <w:rPr>
          <w:rFonts w:ascii="Times New Roman" w:hAnsi="Times New Roman" w:cs="Times New Roman"/>
          <w:color w:val="000000" w:themeColor="text1"/>
        </w:rPr>
        <w:t>к</w:t>
      </w:r>
      <w:proofErr w:type="gramEnd"/>
      <w:r w:rsidRPr="00660E4D">
        <w:rPr>
          <w:rFonts w:ascii="Times New Roman" w:hAnsi="Times New Roman" w:cs="Times New Roman"/>
          <w:color w:val="000000" w:themeColor="text1"/>
        </w:rPr>
        <w:t xml:space="preserve"> нормативной;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повысить долю использования методов конформного лечения на линейных ускорителях с 78,7% до 95%;</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увеличить общее число пациентов, получивших лекарственное лечение, с 24248 по 29097;</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увеличить количество применяемых схем противоопухолевой лекарственной терапии в круглосуточном стационаре с 175 до 230, в дневном стационаре - с 136 до 176;</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расширить перечень применяемых лекарственных препаратов с 57 до 63 наименований, в том числе дорогостоящих на 30 наименований;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обеспечить необходимое число выполнения цитогенетических и молекулярно-генетических исследований для определения мутаций предикторов опухолей, увеличив число пациентов, получающих инновационные лекарственные препараты, с 1502 до 2057;</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увеличить число позитронно-эмиссионных томографических исследований с 5000 до 9000;</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за счет перераспределения части методик в центры амбулаторной онкологической помощи сократить средний срок уточняющей диагностики с 60 до 23 дней;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за счет оптимизации структуры коечного фонда сократить средний срок ожидания госпитализации с 30 до 14 дней.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Мероприятия по совершенствованию специализированной медицинской помощи в части применения инновационных химиотерапевтических методов лечения позволят:</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улучшить показатель выживаемости и качества жизни онкобольных;</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снизить показатель смертности.</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Контроль соблюдения сроков цикловой химиотерапии и таргетной терапии для предотвращения прогрессирования злокачественных новообразований будет осуществляться в соответствии с Методическими </w:t>
      </w:r>
      <w:hyperlink r:id="rId38" w:history="1">
        <w:r w:rsidRPr="00660E4D">
          <w:rPr>
            <w:rFonts w:ascii="Times New Roman" w:hAnsi="Times New Roman" w:cs="Times New Roman"/>
            <w:color w:val="000000" w:themeColor="text1"/>
          </w:rPr>
          <w:t>рекомендациями</w:t>
        </w:r>
      </w:hyperlink>
      <w:r w:rsidRPr="00660E4D">
        <w:rPr>
          <w:rFonts w:ascii="Times New Roman" w:hAnsi="Times New Roman" w:cs="Times New Roman"/>
          <w:color w:val="000000" w:themeColor="text1"/>
        </w:rPr>
        <w:t xml:space="preserve"> по организации и проведению контроля объемов, сроков, качества и условий предоставления медицинской помощи, оказанной пациентам с подозрением на онкологическое заболевание и/или с установленным диагнозом онкологического заболевания, утвержденными Федеральным фондом обязательного медицинского страхования и Министерством здравоохранения Российской Федерации.</w:t>
      </w:r>
      <w:proofErr w:type="gramEnd"/>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Своевременность сроков направления пациентов на различные этапы маршрутизации в медицинские организации трехуровневой системы оказания медицинской помощи, в том числе в федеральные специализированные медицинские организации, будет контролироваться с использованием федеральной информационной системы "Онкология".</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7.4.1. Совершенствование системы внутреннего контроля</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качества</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Мероприятия по совершенствованию внутренней системы контроля качества и безопасности медицинской деятельности в ГБУЗ СОКОД проводятся с 2014 года. </w:t>
      </w:r>
      <w:proofErr w:type="gramStart"/>
      <w:r w:rsidRPr="00660E4D">
        <w:rPr>
          <w:rFonts w:ascii="Times New Roman" w:hAnsi="Times New Roman" w:cs="Times New Roman"/>
          <w:color w:val="000000" w:themeColor="text1"/>
        </w:rPr>
        <w:t xml:space="preserve">В соответствии с Федеральным </w:t>
      </w:r>
      <w:hyperlink r:id="rId39" w:history="1">
        <w:r w:rsidRPr="00660E4D">
          <w:rPr>
            <w:rFonts w:ascii="Times New Roman" w:hAnsi="Times New Roman" w:cs="Times New Roman"/>
            <w:color w:val="000000" w:themeColor="text1"/>
          </w:rPr>
          <w:t>законом</w:t>
        </w:r>
      </w:hyperlink>
      <w:r w:rsidRPr="00660E4D">
        <w:rPr>
          <w:rFonts w:ascii="Times New Roman" w:hAnsi="Times New Roman" w:cs="Times New Roman"/>
          <w:color w:val="000000" w:themeColor="text1"/>
        </w:rPr>
        <w:t xml:space="preserve"> "Об основах охраны здоровья граждан в Российской Федерации", приказом ГБУЗ СОКОД от 19.02.2014 N 39 о/д "О совершенствовании контроля качества медицинской помощи" и приказом ГБУЗ СОКОД от 15.06.2018 N 277 "Об организации и проведении внутреннего контроля качества и безопасности медицинской деятельности ГБУЗ СОКОД" создана единая служба качества учреждения, в состав которой вошли заведующие отделениями</w:t>
      </w:r>
      <w:proofErr w:type="gramEnd"/>
      <w:r w:rsidRPr="00660E4D">
        <w:rPr>
          <w:rFonts w:ascii="Times New Roman" w:hAnsi="Times New Roman" w:cs="Times New Roman"/>
          <w:color w:val="000000" w:themeColor="text1"/>
        </w:rPr>
        <w:t>, заместители главного врача по лечебной работе и клинико-экспертной работе, председатель и заместитель председателя врачебной комиссии ГБУЗ СОКОД, создан отдел экспертизы качества медицинской помощи, сформированы регистр экспертов и экспертный совет онкологов. Систематизированы мероприятия по управлению качеством медицинской деятельности, установлены индикаторы качества медицинской помощи для подразделений, на регулярной основе проводится мониторинг их исполнения.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Ежегодно в ГБУЗ СОКОД формируется план мероприятий по управлению качеством и безопасностью медицинской деятельности, включающий: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организационные мероприятия - проведение совещаний, инструктажей, издание приказов, инструкций, совершенствование организационных технологий оказания медицинской помощи, мероприятия системы управления охраной труда и др.;</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образовательные мероприятия - проведение клинических разборов, патологоанатомических конференций, научно-практических конференций, направление медицинских работников на повышение квалификации, обеспечение актуальной медицинской литературой;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мероприятия по совершенствованию материально-технической базы и информатизации;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мероприятия по развитию кадрового потенциала;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мероприятия по улучшению условий и охраны труда и снижению уровней </w:t>
      </w:r>
      <w:r w:rsidRPr="00660E4D">
        <w:rPr>
          <w:rFonts w:ascii="Times New Roman" w:hAnsi="Times New Roman" w:cs="Times New Roman"/>
          <w:color w:val="000000" w:themeColor="text1"/>
        </w:rPr>
        <w:lastRenderedPageBreak/>
        <w:t>профессиональных рисков.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2018 году в деятельность ГБУЗ СОКОД внедрены новые организационные технологии по контролю, обеспечению и повышению качества медицинской помощи: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стандартные операционные процедуры (СОПы) по направлениям: процедуры сестринского сопровождения, процедуры отдела клинических лабораторных исследований, процедуры патологоанатомического отделения, процедуры инженерных служб;</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мониторинг внутрибольничных инфекций (далее - ВБИ) (оптимизация базы данных нозокомиальных инфекций, регулярный анализ ВБИ по отделениям, анализ по использованию антибиотиков, разработка мероприятий по результатам анализа);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порядок идентификации пациента;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Правила маркировки области оперативного вмешательства;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хирургический чек-лист ВОЗ и тайм-аут;</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Порядок информирования о критических результатах анализов (между клинико-диагностической лабораторией и подразделениями);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Порядок применения медикаментов высокого риска.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настоящее время ГБУЗ СОКОД имеет следующие сертификаты в области менеджмента качества: </w:t>
      </w:r>
      <w:proofErr w:type="gramStart"/>
      <w:r w:rsidRPr="00660E4D">
        <w:rPr>
          <w:rFonts w:ascii="Times New Roman" w:hAnsi="Times New Roman" w:cs="Times New Roman"/>
          <w:color w:val="000000" w:themeColor="text1"/>
        </w:rPr>
        <w:t>"INTERNATIONAL CANCER CENTRES", "Сертифицированный центр лечения колоректального рака", регистрационный номер FAD-Z353, срок действия сертификата: 03.08.2018 - 03.02.2022 (независимый институт сертификации OnkoZert (Германия); "Качество лечения и ухода за иностранными пациентами", регистрационный номер RU0022JUN2018, срок действия сертификата: июнь 2018 г. - май 2020 г. (TEMOS GmbH - международная организация по аккредитации качества медицинских услуг и сервиса в медицинском туризме и туристической медицине);</w:t>
      </w:r>
      <w:proofErr w:type="gramEnd"/>
      <w:r w:rsidRPr="00660E4D">
        <w:rPr>
          <w:rFonts w:ascii="Times New Roman" w:hAnsi="Times New Roman" w:cs="Times New Roman"/>
          <w:color w:val="000000" w:themeColor="text1"/>
        </w:rPr>
        <w:t xml:space="preserve"> сертификат Ассоциации по сертификации "Русский регистр" ISO 9001:2015, регистрационный номер 18.2269.026, срок действия сертификата: 08.11.2018 - 08.11.2021.</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дальнейшего совершенствования системы внутреннего контроля качества с целью обеспечения максимального выполнения клинических рекомендаций по ведению и лечению онкологических больных планируются следующие мероприятия: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создание реестра рисков, организация учета и мониторинга нежелательных событий;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совершенствование мониторинга наличия лекарственных препаратов и медицинских изделий;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оптимизация процесса сбора и анализа информации о побочных действиях, нежелательных реакциях при применении лекарственных препаратов, об индивидуальной непереносимости.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7.5. Внедрение информационных технологий в работу</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онкологической службы и их интеграция в систему медицинских</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организаций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Одной из стратегических целей развития системы здравоохранения к 2024 году является ее информатизация, включающая повсеместное внедрение в среднесрочном периоде единой государственной информационной системы в сфере здравоохранения, федеральный и региональный сегменты которой направлены на информационное обеспечение государственного регулирования в сфере здравоохранения, включая информационную поддержку принятия решений и управления ресурсами здравоохранения; информационную поддержку организации деятельности медицинских организаций, организацию оказания высокотехнологичной медицинской помощи; информирование населения по вопросам ведения здорового образа жизни, профилактики заболеваний, получения медицинской помощи.</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lastRenderedPageBreak/>
        <w:t xml:space="preserve">Федеральный </w:t>
      </w:r>
      <w:hyperlink r:id="rId40" w:history="1">
        <w:r w:rsidRPr="00660E4D">
          <w:rPr>
            <w:rFonts w:ascii="Times New Roman" w:hAnsi="Times New Roman" w:cs="Times New Roman"/>
            <w:color w:val="000000" w:themeColor="text1"/>
          </w:rPr>
          <w:t>закон</w:t>
        </w:r>
      </w:hyperlink>
      <w:r w:rsidRPr="00660E4D">
        <w:rPr>
          <w:rFonts w:ascii="Times New Roman" w:hAnsi="Times New Roman" w:cs="Times New Roman"/>
          <w:color w:val="000000" w:themeColor="text1"/>
        </w:rPr>
        <w:t xml:space="preserve"> от 29.07.2017 N 242-ФЗ "О внесении изменений в отдельные законодательные акты Российской Федерации по вопросам применения информационных технологий в сфере охраны здоровья" устанавливает с 1 января 2018 года возможность проведения консультаций и консилиумов с применением телемедицинских технологий, обеспечивающих дистанционное взаимодействие врачей между собой, врача и пациента или его законного представителя, в том числе их идентификацию и обмен медицинской</w:t>
      </w:r>
      <w:proofErr w:type="gramEnd"/>
      <w:r w:rsidRPr="00660E4D">
        <w:rPr>
          <w:rFonts w:ascii="Times New Roman" w:hAnsi="Times New Roman" w:cs="Times New Roman"/>
          <w:color w:val="000000" w:themeColor="text1"/>
        </w:rPr>
        <w:t xml:space="preserve"> документацией в электронном виде, а также дистанционный мониторинг состояния здоровья пациента.</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Полномасштабная информатизация онкологической службы предполагает внедрение информационно-телекоммуникационных технологий в работу профильных медицинских организаций: формирование системы телемедицинских консультаций между специалистами медицинских организаций разного уровня, включая внедрение технологий дистанционного скрининга; увеличение числа автоматизированных рабочих мест врача-онколога, работающего с единой электронной медицинской картой пациента и электронными рецептами, архивом цифровых изображений, интеллектуальными программами автоматизированного чтения изображений, включенными в единой государственной информационной системы;</w:t>
      </w:r>
      <w:proofErr w:type="gramEnd"/>
      <w:r w:rsidRPr="00660E4D">
        <w:rPr>
          <w:rFonts w:ascii="Times New Roman" w:hAnsi="Times New Roman" w:cs="Times New Roman"/>
          <w:color w:val="000000" w:themeColor="text1"/>
        </w:rPr>
        <w:t xml:space="preserve"> использование автоматизированной интегральной оценки качества медицинской помощи и автоматизированного выбора оптимального алгоритма медицинского сопровождения для каждого пациента с учетом телемедицинских консультаций, а также контроля маршрутизации пациента.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центров телекоммуникационной медицины на базе ведущих федеральных и региональных медицинских учреждений, осуществляющих научно-исследовательскую, образовательную и медицинскую деятельность, обеспечит не только возможность удаленного консультирования специалистов и пациентов, но и возможность проведения дистанционных образовательных курсов по программам дополнительного профессионального образования.</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Организация мониторинга эффективности мероприятий в рамках борьбы с онкологическими заболеваниями и проведение лечебно-диагностической помощи пациентам со злокачественными новообразованиями на территории Самарской области и организация их маршрутизации на всех этапах оказания медицинской помощи будет осуществляться с использованием комплексного подхода преимущественно с использованием информационно-аналитических систем, поэтапное внедрение которых планируется в рамках регионального проекта "Создание единого цифрового контура в здравоохранении на основе единой</w:t>
      </w:r>
      <w:proofErr w:type="gramEnd"/>
      <w:r w:rsidRPr="00660E4D">
        <w:rPr>
          <w:rFonts w:ascii="Times New Roman" w:hAnsi="Times New Roman" w:cs="Times New Roman"/>
          <w:color w:val="000000" w:themeColor="text1"/>
        </w:rPr>
        <w:t xml:space="preserve"> государственной информационной системы здравоохранения". Региональная централизованная медицинская информационная система предполагает как программные, так и инфраструктурные решения.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Программное обеспечение ОНКО-МИС Самарской области будет представлять целый комплекс аппаратных и программных средств, интегрированных между собой, и состоять из следующих систем:</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PACS-систем для архивирования и хранения медицинских изображений;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аппаратно-программный комплекс "Видеосервер" для создания видео-конференц-связи между врачами;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аппаратно-программный комплекс "Телемедицина" с региональным сегментом, в том числе создание ситуационного центра;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медицинская информационная система "Скрининговый регистр" Самарской области;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медицинская информационная система "Самарский раковый регистр".</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PACS-архивы для хранения диагностической информации в центрах амбулаторной онкологии и хранения передаваемой информации о сложных случаях в референс-центрах для второго чтения будут обеспечивать многолетнее хранение диагностической информации.</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Особое внимание будет уделено цифровизации медицинского оборудования в связи с тем, что PACS-система не умеет работать с аналоговыми данными, поэтому будут предусмотрены оцифровка, сканирование, интеграция HIS, RIS, PACS, LIS с помощью HL7 в единую систему, </w:t>
      </w:r>
      <w:r w:rsidRPr="00660E4D">
        <w:rPr>
          <w:rFonts w:ascii="Times New Roman" w:hAnsi="Times New Roman" w:cs="Times New Roman"/>
          <w:color w:val="000000" w:themeColor="text1"/>
        </w:rPr>
        <w:lastRenderedPageBreak/>
        <w:t>приобретены опции DICOM и WorkList для цифрового медицинского оборудования, предусмотрены комплексы оцифровки эндоскопических исследований и обмен с PACS-архивами.</w:t>
      </w:r>
      <w:proofErr w:type="gramEnd"/>
      <w:r w:rsidRPr="00660E4D">
        <w:rPr>
          <w:rFonts w:ascii="Times New Roman" w:hAnsi="Times New Roman" w:cs="Times New Roman"/>
          <w:color w:val="000000" w:themeColor="text1"/>
        </w:rPr>
        <w:t xml:space="preserve"> Также планируется цифровизация исследований, проводимых на микроскопах в лабораториях центров амбулаторной онкологии.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Планируется внедрить аппаратно-программные комплексы "Телемедицина" для оказания удаленной медицинской помощи и проведения консультаций. Телемедицинские консультации будут осуществляться путем передачи медицинской информации по телекоммуникационным каналам связи между участниками новой модели онкологической службы региона. Консультации будут проводиться как в "отложенном" режиме, так и в режиме реального времени. Рабочие места врачей диагностов, специалистов смотровых кабинетов будут оснащены оборудованием для передачи диагностических изображений и описания случая в центры амбулаторной онкологии и референс-центры.</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Рабочие места врачей-рентгенологов планируется обеспечить комплексами с необходимым набором приложений, рабочие места рентгенологов - специализированными сертифицированными медицинскими мониторами не менее 2 МП для флюорографических исследований, мониторами для маммографических исследований не менее 5 МП.</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Аппаратно-программный комплекс "Видеосервер" будет обеспечивать проведение видеоконференций, обучающих мероприятий, выступать в роли "единой площадки" для объединения рабочих мест врачей. </w:t>
      </w:r>
      <w:proofErr w:type="gramStart"/>
      <w:r w:rsidRPr="00660E4D">
        <w:rPr>
          <w:rFonts w:ascii="Times New Roman" w:hAnsi="Times New Roman" w:cs="Times New Roman"/>
          <w:color w:val="000000" w:themeColor="text1"/>
        </w:rPr>
        <w:t>Кросс-платформенные</w:t>
      </w:r>
      <w:proofErr w:type="gramEnd"/>
      <w:r w:rsidRPr="00660E4D">
        <w:rPr>
          <w:rFonts w:ascii="Times New Roman" w:hAnsi="Times New Roman" w:cs="Times New Roman"/>
          <w:color w:val="000000" w:themeColor="text1"/>
        </w:rPr>
        <w:t xml:space="preserve"> клиентские приложения позволят участвовать в видеоконференциях с любого устройства, в том числе по ссылке через браузер. Предусмотрена система записи телеконференций.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Медицинская информационная система "Скрининговый регистр" будет предназначена для информатизации лечебно-диагностического </w:t>
      </w:r>
      <w:proofErr w:type="gramStart"/>
      <w:r w:rsidRPr="00660E4D">
        <w:rPr>
          <w:rFonts w:ascii="Times New Roman" w:hAnsi="Times New Roman" w:cs="Times New Roman"/>
          <w:color w:val="000000" w:themeColor="text1"/>
        </w:rPr>
        <w:t>процесса</w:t>
      </w:r>
      <w:proofErr w:type="gramEnd"/>
      <w:r w:rsidRPr="00660E4D">
        <w:rPr>
          <w:rFonts w:ascii="Times New Roman" w:hAnsi="Times New Roman" w:cs="Times New Roman"/>
          <w:color w:val="000000" w:themeColor="text1"/>
        </w:rPr>
        <w:t xml:space="preserve"> как в первичных онкологических кабинетах, так и в центрах амбулаторной онкологии и региональных референс-центрах.</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Все вышеперечисленные аппаратно-программные комплексы и программное обеспечение будут соответствовать основным требованиям, предъявляемым к классу таких систем, в частности методическим рекомендациям по обеспечению функциональных возможностей медицинских информационных систем, </w:t>
      </w:r>
      <w:hyperlink r:id="rId41" w:history="1">
        <w:r w:rsidRPr="00660E4D">
          <w:rPr>
            <w:rFonts w:ascii="Times New Roman" w:hAnsi="Times New Roman" w:cs="Times New Roman"/>
            <w:color w:val="000000" w:themeColor="text1"/>
          </w:rPr>
          <w:t>приказу</w:t>
        </w:r>
      </w:hyperlink>
      <w:r w:rsidRPr="00660E4D">
        <w:rPr>
          <w:rFonts w:ascii="Times New Roman" w:hAnsi="Times New Roman" w:cs="Times New Roman"/>
          <w:color w:val="000000" w:themeColor="text1"/>
        </w:rPr>
        <w:t xml:space="preserve"> Министерства здравоохранения и социального развития Российской Федерации от 28.04.2011 N 364 "Об утверждении Концепции создания единой государственной информационной системы в сфере здравоохранения".</w:t>
      </w:r>
    </w:p>
    <w:p w:rsidR="00F9245D" w:rsidRPr="00660E4D" w:rsidRDefault="00F9245D">
      <w:pPr>
        <w:pStyle w:val="ConsPlusNormal"/>
        <w:spacing w:before="220"/>
        <w:ind w:firstLine="540"/>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В работе медицинских организаций будут использоваться сертифицированные средства защиты информации от несанкционированного доступа для защиты персональных данных пациентов и работников; программные комплексы для защиты и шифрования каналов связи при передаче информации между учреждениями; коммутаторы для локальной вычислительной сети внутри учреждения с пропускной способностью не менее 1 Гб/с преимущественно российских производителей и разработчиков программного обеспечения.</w:t>
      </w:r>
      <w:proofErr w:type="gramEnd"/>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7.6. Реабилитация онкологических больных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Более 50% онкологических больных, находящихся под диспансерным наблюдением, живут свыше 5 лет после установления диагноза. В настоящее время совершенно ясно, что сам по себе факт доживаемости значительного числа больных до какого-то определенного срока уже не может удовлетворить больного и общество. И сейчас под излечением в онкологии понимают не только клиническое выздоровление, но и возвращение такого человека к прежнему социальному положению. Достичь этого результата можно помимо специального лечения проведением комплекса реабилитационных мероприятий. Реабилитация онкологических больных - это система государственных, медицинских, социальных, педагогических, организационных и других мероприятий, направленных на ликвидацию проявлений болезни и создание оптимальных условий для адаптации пациентов к окружающей среде при высоком качестве их жизни.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Одной из важных составляющих Национальной стратегии борьбы с онкологическими заболеваниями является разработка, и реализация комплекса мер по обеспечению медицинской </w:t>
      </w:r>
      <w:r w:rsidRPr="00660E4D">
        <w:rPr>
          <w:rFonts w:ascii="Times New Roman" w:hAnsi="Times New Roman" w:cs="Times New Roman"/>
          <w:color w:val="000000" w:themeColor="text1"/>
        </w:rPr>
        <w:lastRenderedPageBreak/>
        <w:t>реабилитацией не менее 20% больных с целью сохранения трудовых и человеческих ресурсов, укрепления человеческого капитала на долгосрочный период.</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Организация программ реабилитации предполагает ее проведение на нескольких этапах. Первый этап медицинской реабилитации больных с впервые </w:t>
      </w:r>
      <w:proofErr w:type="gramStart"/>
      <w:r w:rsidRPr="00660E4D">
        <w:rPr>
          <w:rFonts w:ascii="Times New Roman" w:hAnsi="Times New Roman" w:cs="Times New Roman"/>
          <w:color w:val="000000" w:themeColor="text1"/>
        </w:rPr>
        <w:t>выявленными</w:t>
      </w:r>
      <w:proofErr w:type="gramEnd"/>
      <w:r w:rsidRPr="00660E4D">
        <w:rPr>
          <w:rFonts w:ascii="Times New Roman" w:hAnsi="Times New Roman" w:cs="Times New Roman"/>
          <w:color w:val="000000" w:themeColor="text1"/>
        </w:rPr>
        <w:t xml:space="preserve"> злокачественные новообразования проводится в профильных медицинских организациях в стационарных условиях при оказании им специализированной, включая высокотехнологичную, медицинской помощи, а также в первичных онкологических отделениях при проведении химиотерапевтического лечения. При этом, как правило, в реабилитации нуждаются пациенты, получившие хирургическое лечение, пациенты со злокачественными новообразованиями желудка, поджелудочной железы, а также пациенты после трансплантации костного мозга. Кроме того, в реабилитационных мероприятиях нуждаются и пациенты после проведения некоторых видов химиотерапевтического и лучевого лечения.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Реабилитационные мероприятия второго этапа больным со злокачественными новообразованиями при наличии медицинских показаний и независимо от сроков, прошедших с момента лечения, проводятся в специализированных медицинских организациях, имеющих лицензию на данный вид деятельности.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Третий этап медицинской реабилитации больных онкологического профиля, в том числе получивших инвалидность вследствие заболевания, осуществляется амбулаторно в кабинетах реабилитации и (или) на дому медицинскими учреждениями, имеющими лицензию на данный вид деятельности.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Санаторно-курортное лечение, являясь одним из этапов и ключевых направлений медицинской реабилитации пациентов с онкологическими заболеваниями, направлено на восстановление и (или) компенсацию нарушенных вследствие операций по поводу онкологического заболевания функций организма, предупреждение инвалидности и улучшение качества жизни пациента.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октябре 2013 года в России впервые введены нормативы на медицинскую реабилитацию в стационарных условиях. Отсутствие стандартов (клинических рекомендаций) второго и третьего этапов медицинской реабилитации при онкологических заболеваниях является сдерживающим фактором развития реабилитационной помощи онкологическим больным, преодолеть который предстоит в рамках реализации национального проекта.</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7.7. Комплекс мер по развитию паллиативной помощи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онкологическим больным</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Паллиативная медицинская помощь направлена на обеспечение оптимального уровня жизни больных </w:t>
      </w:r>
      <w:proofErr w:type="gramStart"/>
      <w:r w:rsidRPr="00660E4D">
        <w:rPr>
          <w:rFonts w:ascii="Times New Roman" w:hAnsi="Times New Roman" w:cs="Times New Roman"/>
          <w:color w:val="000000" w:themeColor="text1"/>
        </w:rPr>
        <w:t>с</w:t>
      </w:r>
      <w:proofErr w:type="gramEnd"/>
      <w:r w:rsidRPr="00660E4D">
        <w:rPr>
          <w:rFonts w:ascii="Times New Roman" w:hAnsi="Times New Roman" w:cs="Times New Roman"/>
          <w:color w:val="000000" w:themeColor="text1"/>
        </w:rPr>
        <w:t xml:space="preserve"> злокачественными новообразованиями (IV клинической группы), включая избавление от боли и облегчение других тяжелых проявлений онкологических заболеваний.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Самарской области планируется сформировать инфраструктуру системы паллиативной помощи на этапе ведения пациентов с распространенной формой злокачественного новообразования, дальнейшего развития реабилитационной базы для онкологических пациентов. При этом будет разработана и принята нормативная база паллиативной медицинской помощи. Также будут разработаны мероприятия по межведомственному взаимодействию с органами социальной защиты, пенсионного обеспечения, религиозными организациями, волонтерским движением по вопросам сотрудничества по развитию паллиативной помощи и уходу за пациентами на дому и в медицинских организациях.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7.8. Организационно-методическое сопровождение деятельности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онкологической службы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регионе с целью повышения качества и соблюдения сроков оказания медицинской помощи на всех этапах (диагностика, лечение, реабилитация, паллиативная помощь) будет сформирована инфраструктура системы оказания телемедицинских консультаций. В рамках </w:t>
      </w:r>
      <w:r w:rsidRPr="00660E4D">
        <w:rPr>
          <w:rFonts w:ascii="Times New Roman" w:hAnsi="Times New Roman" w:cs="Times New Roman"/>
          <w:color w:val="000000" w:themeColor="text1"/>
        </w:rPr>
        <w:lastRenderedPageBreak/>
        <w:t>национального проекта "Цифровой контур" предусмотрены техническое обеспечение, кадровое обеспечение, реализация плана по внедрению и развитию практики применения телемедицинских технологий, разработка алгоритма дистанционного консультирования "врач - врач" на всех этапах оказания медицинской помощи. Предполагается, что в период с 2019 по 2024 гг. число телемедицинских консультаций, ежегодно выполняемых ГБУЗ СОКОД, возрастет с 120 до 1200.</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рамках </w:t>
      </w:r>
      <w:proofErr w:type="gramStart"/>
      <w:r w:rsidRPr="00660E4D">
        <w:rPr>
          <w:rFonts w:ascii="Times New Roman" w:hAnsi="Times New Roman" w:cs="Times New Roman"/>
          <w:color w:val="000000" w:themeColor="text1"/>
        </w:rPr>
        <w:t>системы контроля качества оказания медицинской помощи</w:t>
      </w:r>
      <w:proofErr w:type="gramEnd"/>
      <w:r w:rsidRPr="00660E4D">
        <w:rPr>
          <w:rFonts w:ascii="Times New Roman" w:hAnsi="Times New Roman" w:cs="Times New Roman"/>
          <w:color w:val="000000" w:themeColor="text1"/>
        </w:rPr>
        <w:t xml:space="preserve"> онкологическим больным в соответствии с клиническими рекомендациями будет осуществляться постоянное взаимодействие с научными медицинскими исследовательскими центрами: организация конференций, мастер-классов, участие в научных исследованиях, проведение дистанционных консультаций/консилиумов с применением телемедицинских технологий. Предполагается, что в период с 2019 по 2024 гг. число мероприятий по дистанционному обучению специалистов возрастет с 250 до 500.</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 xml:space="preserve">7.9. Обеспечение укомплектованности кадрами </w:t>
      </w:r>
      <w:proofErr w:type="gramStart"/>
      <w:r w:rsidRPr="00660E4D">
        <w:rPr>
          <w:rFonts w:ascii="Times New Roman" w:hAnsi="Times New Roman" w:cs="Times New Roman"/>
          <w:color w:val="000000" w:themeColor="text1"/>
        </w:rPr>
        <w:t>медицинских</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организаций, оказывающих медицинскую помощь пациентам</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 онкологическими заболеваниями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Данное мероприятие включает дополнительную профессиональную подготовку специалистов, в том числе медицинских работников, обеспечивающих функционирование онкологической службы, посредством подготовки по программам дополнительного профессионального обучения (повышение квалификации, образовательные мероприятия, профессиональная переподготовка) и среднего профессионального или высшего профессионального (ординатура, магистратура) образования - рентген-лаборантов, патологоанатомов, онкологов и других специалистов.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Стратегические преобразования в системе оказания онкологической помощи населению Самарской области предполагают внедрение новых принципов и моделей организации медицинской помощи по данному профилю. В то же время к стратегии предъявляются требования по максимальному использованию существующих ресурсов, их оптимизации и интеграции для достижения успехов в ранней диагностике и лечении злокачественных новообразований различных органов и систем. Для реализации стратегии в области предлагается формирование 3 региональных и 12 межрайонных центров компетенций по онкологической помощи, которые будут обеспечены специалистами с достаточным уровнем профессиональной подготовки для осуществления диагностики и определения тактики лечения пациентов.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этой связи в рамках мероприятий регионального проекта "Обеспечение медицинских организаций системы здравоохранения Самарской области квалифицированными кадрами" будут проводиться мероприятия по следующим направлениям:</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целевое </w:t>
      </w:r>
      <w:proofErr w:type="gramStart"/>
      <w:r w:rsidRPr="00660E4D">
        <w:rPr>
          <w:rFonts w:ascii="Times New Roman" w:hAnsi="Times New Roman" w:cs="Times New Roman"/>
          <w:color w:val="000000" w:themeColor="text1"/>
        </w:rPr>
        <w:t>обучение по программам</w:t>
      </w:r>
      <w:proofErr w:type="gramEnd"/>
      <w:r w:rsidRPr="00660E4D">
        <w:rPr>
          <w:rFonts w:ascii="Times New Roman" w:hAnsi="Times New Roman" w:cs="Times New Roman"/>
          <w:color w:val="000000" w:themeColor="text1"/>
        </w:rPr>
        <w:t xml:space="preserve"> ординатуры,</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целевое </w:t>
      </w:r>
      <w:proofErr w:type="gramStart"/>
      <w:r w:rsidRPr="00660E4D">
        <w:rPr>
          <w:rFonts w:ascii="Times New Roman" w:hAnsi="Times New Roman" w:cs="Times New Roman"/>
          <w:color w:val="000000" w:themeColor="text1"/>
        </w:rPr>
        <w:t>обучение по программам</w:t>
      </w:r>
      <w:proofErr w:type="gramEnd"/>
      <w:r w:rsidRPr="00660E4D">
        <w:rPr>
          <w:rFonts w:ascii="Times New Roman" w:hAnsi="Times New Roman" w:cs="Times New Roman"/>
          <w:color w:val="000000" w:themeColor="text1"/>
        </w:rPr>
        <w:t xml:space="preserve"> среднего профессионального образования,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привлечение медицинских работников в ГБУЗ СОКОД, ЦАОП и ПОК,</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повышение компетенции и профессионализма медицинских работников,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повышение престижа профессии медицинского работника,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предоставление мер социальной поддержки медицинским работникам.</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соответствии с фактически имеющимся и дополнительным кадровым составом специалистов в учреждениях здравоохранения Самарской области в ходе реализации региональной программы будут организованы различные циклы тематического усовершенствования в системе НМО по вопросам онкологии.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При этом в 2019 году планируется обучить по программам дополнительного профессионального образования 4,44% от общего числа подлежащих обучению специалистов, в </w:t>
      </w:r>
      <w:r w:rsidRPr="00660E4D">
        <w:rPr>
          <w:rFonts w:ascii="Times New Roman" w:hAnsi="Times New Roman" w:cs="Times New Roman"/>
          <w:color w:val="000000" w:themeColor="text1"/>
        </w:rPr>
        <w:lastRenderedPageBreak/>
        <w:t>том числе терапевтов - 8,31%; ВОП - 8,5%; акушеров-гинекологов - 8,46%; врачей УЗД - 8,14%; врачей-рентгенологов - 9,09% от общей потребности в специалистах.</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2020 году планируется проучить по программам дополнительного профессионального образования 8,42% от общего числа подлежащих обучению, в том числе терапевтов - 8,59%; ВОП - 8,5%; акушеров-гинекологов - 8,46%; эндоскопистов - 8,33%; врачей УЗД - 8,14%; врачей-рентгенологов - 8,48%; патологоанатомов - 9,68%; фельдшеров, акушерок, МОП - 8,30%, рентген-лаборантов - 8,57% от общей потребности в специалистах.</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На протяжении 2021 - 2024 годов ежегодно планируется обучать по программам дополнительного профессионального образования по 21,78% в год от общего числа подлежащих обучению, в том числе терапевтов - по 20,78%; ВОП - по 20,75%; акушеров-гинекологов - по 20,77%; эндоскопистов - по 22,92%; врачей УЗД - по 20,93%; врачей-рентгенологов - по 20,60%; патологоанатомов - </w:t>
      </w:r>
      <w:proofErr w:type="gramStart"/>
      <w:r w:rsidRPr="00660E4D">
        <w:rPr>
          <w:rFonts w:ascii="Times New Roman" w:hAnsi="Times New Roman" w:cs="Times New Roman"/>
          <w:color w:val="000000" w:themeColor="text1"/>
        </w:rPr>
        <w:t>по</w:t>
      </w:r>
      <w:proofErr w:type="gramEnd"/>
      <w:r w:rsidRPr="00660E4D">
        <w:rPr>
          <w:rFonts w:ascii="Times New Roman" w:hAnsi="Times New Roman" w:cs="Times New Roman"/>
          <w:color w:val="000000" w:themeColor="text1"/>
        </w:rPr>
        <w:t xml:space="preserve"> 22,58%; фельдшеров, акушерок, МОП - по 22,92%, рентген-лаборантов - по 22,85% от общей потребности </w:t>
      </w:r>
      <w:hyperlink w:anchor="P21177" w:history="1">
        <w:r w:rsidRPr="00660E4D">
          <w:rPr>
            <w:rFonts w:ascii="Times New Roman" w:hAnsi="Times New Roman" w:cs="Times New Roman"/>
            <w:color w:val="000000" w:themeColor="text1"/>
          </w:rPr>
          <w:t>(приложение 27)</w:t>
        </w:r>
      </w:hyperlink>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Предполагается, что реализация вышеуказанных мер в ходе регионального проекта позволит повысить укомплектованность врачебных должностей в подразделениях, оказывающих медицинскую помощь онкологическим больным с 65,65% до 73,25%; укомплектованность должностей среднего медицинского персонала в подразделениях, оказывающих медицинскую помощь (физическими лицами) с 76,97% до 81,98%; увеличить 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с 115 до 347.</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Указанные мероприятия позволят повысить онкологическую настороженность врачей и медсестер, работающих в медицинских организациях Самарской области, увеличить показатели охвата населения региона различными скрининговыми обследованиями, что в конечном итоге приведет к увеличению доли злокачественных новообразований, выявленных на ранних и доклинических стадиях процесса.</w:t>
      </w:r>
    </w:p>
    <w:p w:rsidR="00F9245D" w:rsidRPr="00660E4D" w:rsidRDefault="00F9245D">
      <w:pPr>
        <w:pStyle w:val="ConsPlusNormal"/>
        <w:jc w:val="both"/>
        <w:rPr>
          <w:rFonts w:ascii="Times New Roman" w:hAnsi="Times New Roman" w:cs="Times New Roman"/>
          <w:color w:val="000000" w:themeColor="text1"/>
        </w:rPr>
      </w:pPr>
    </w:p>
    <w:p w:rsidR="00316886" w:rsidRDefault="00316886">
      <w:pPr>
        <w:pStyle w:val="ConsPlusTitle"/>
        <w:jc w:val="center"/>
        <w:outlineLvl w:val="1"/>
        <w:rPr>
          <w:rFonts w:ascii="Times New Roman" w:hAnsi="Times New Roman" w:cs="Times New Roman"/>
          <w:color w:val="000000" w:themeColor="text1"/>
        </w:rPr>
      </w:pPr>
    </w:p>
    <w:p w:rsidR="00316886" w:rsidRDefault="00316886">
      <w:pPr>
        <w:pStyle w:val="ConsPlusTitle"/>
        <w:jc w:val="center"/>
        <w:outlineLvl w:val="1"/>
        <w:rPr>
          <w:rFonts w:ascii="Times New Roman" w:hAnsi="Times New Roman" w:cs="Times New Roman"/>
          <w:color w:val="000000" w:themeColor="text1"/>
        </w:rPr>
      </w:pPr>
    </w:p>
    <w:p w:rsidR="00316886" w:rsidRDefault="00316886">
      <w:pPr>
        <w:pStyle w:val="ConsPlusTitle"/>
        <w:jc w:val="center"/>
        <w:outlineLvl w:val="1"/>
        <w:rPr>
          <w:rFonts w:ascii="Times New Roman" w:hAnsi="Times New Roman" w:cs="Times New Roman"/>
          <w:color w:val="000000" w:themeColor="text1"/>
        </w:rPr>
      </w:pPr>
    </w:p>
    <w:p w:rsidR="00316886" w:rsidRDefault="00316886">
      <w:pPr>
        <w:pStyle w:val="ConsPlusTitle"/>
        <w:jc w:val="center"/>
        <w:outlineLvl w:val="1"/>
        <w:rPr>
          <w:rFonts w:ascii="Times New Roman" w:hAnsi="Times New Roman" w:cs="Times New Roman"/>
          <w:color w:val="000000" w:themeColor="text1"/>
        </w:rPr>
      </w:pPr>
    </w:p>
    <w:p w:rsidR="00316886" w:rsidRDefault="00316886">
      <w:pPr>
        <w:pStyle w:val="ConsPlusTitle"/>
        <w:jc w:val="center"/>
        <w:outlineLvl w:val="1"/>
        <w:rPr>
          <w:rFonts w:ascii="Times New Roman" w:hAnsi="Times New Roman" w:cs="Times New Roman"/>
          <w:color w:val="000000" w:themeColor="text1"/>
        </w:rPr>
      </w:pPr>
    </w:p>
    <w:p w:rsidR="00316886" w:rsidRDefault="00316886">
      <w:pPr>
        <w:pStyle w:val="ConsPlusTitle"/>
        <w:jc w:val="center"/>
        <w:outlineLvl w:val="1"/>
        <w:rPr>
          <w:rFonts w:ascii="Times New Roman" w:hAnsi="Times New Roman" w:cs="Times New Roman"/>
          <w:color w:val="000000" w:themeColor="text1"/>
        </w:rPr>
      </w:pPr>
    </w:p>
    <w:p w:rsidR="00316886" w:rsidRDefault="00316886">
      <w:pPr>
        <w:pStyle w:val="ConsPlusTitle"/>
        <w:jc w:val="center"/>
        <w:outlineLvl w:val="1"/>
        <w:rPr>
          <w:rFonts w:ascii="Times New Roman" w:hAnsi="Times New Roman" w:cs="Times New Roman"/>
          <w:color w:val="000000" w:themeColor="text1"/>
        </w:rPr>
      </w:pPr>
    </w:p>
    <w:p w:rsidR="00316886" w:rsidRDefault="00316886">
      <w:pPr>
        <w:pStyle w:val="ConsPlusTitle"/>
        <w:jc w:val="center"/>
        <w:outlineLvl w:val="1"/>
        <w:rPr>
          <w:rFonts w:ascii="Times New Roman" w:hAnsi="Times New Roman" w:cs="Times New Roman"/>
          <w:color w:val="000000" w:themeColor="text1"/>
        </w:rPr>
      </w:pPr>
    </w:p>
    <w:p w:rsidR="00316886" w:rsidRDefault="00316886">
      <w:pPr>
        <w:pStyle w:val="ConsPlusTitle"/>
        <w:jc w:val="center"/>
        <w:outlineLvl w:val="1"/>
        <w:rPr>
          <w:rFonts w:ascii="Times New Roman" w:hAnsi="Times New Roman" w:cs="Times New Roman"/>
          <w:color w:val="000000" w:themeColor="text1"/>
        </w:rPr>
      </w:pPr>
    </w:p>
    <w:p w:rsidR="00F9245D" w:rsidRPr="00660E4D" w:rsidRDefault="00F9245D">
      <w:pPr>
        <w:pStyle w:val="ConsPlusTitle"/>
        <w:jc w:val="center"/>
        <w:outlineLvl w:val="1"/>
        <w:rPr>
          <w:rFonts w:ascii="Times New Roman" w:hAnsi="Times New Roman" w:cs="Times New Roman"/>
          <w:color w:val="000000" w:themeColor="text1"/>
        </w:rPr>
      </w:pPr>
      <w:r w:rsidRPr="00660E4D">
        <w:rPr>
          <w:rFonts w:ascii="Times New Roman" w:hAnsi="Times New Roman" w:cs="Times New Roman"/>
          <w:color w:val="000000" w:themeColor="text1"/>
        </w:rPr>
        <w:t>8. План мероприятий региональной программы "Борьба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 онкологическими заболеваниями в Самарской области"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на 2019 - 2024 годы</w:t>
      </w:r>
    </w:p>
    <w:p w:rsidR="00F9245D" w:rsidRPr="00660E4D" w:rsidRDefault="00F9245D">
      <w:pPr>
        <w:pStyle w:val="ConsPlusNormal"/>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(в ред. </w:t>
      </w:r>
      <w:hyperlink r:id="rId42" w:history="1">
        <w:r w:rsidRPr="00660E4D">
          <w:rPr>
            <w:rFonts w:ascii="Times New Roman" w:hAnsi="Times New Roman" w:cs="Times New Roman"/>
            <w:color w:val="000000" w:themeColor="text1"/>
          </w:rPr>
          <w:t>Распоряжения</w:t>
        </w:r>
      </w:hyperlink>
      <w:r w:rsidRPr="00660E4D">
        <w:rPr>
          <w:rFonts w:ascii="Times New Roman" w:hAnsi="Times New Roman" w:cs="Times New Roman"/>
          <w:color w:val="000000" w:themeColor="text1"/>
        </w:rPr>
        <w:t xml:space="preserve"> Губернатора Самарской области</w:t>
      </w:r>
      <w:proofErr w:type="gramEnd"/>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 30.09.2019 N 463-р)</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rPr>
          <w:rFonts w:ascii="Times New Roman" w:hAnsi="Times New Roman" w:cs="Times New Roman"/>
          <w:color w:val="000000" w:themeColor="text1"/>
        </w:rPr>
        <w:sectPr w:rsidR="00F9245D" w:rsidRPr="00660E4D">
          <w:pgSz w:w="11905" w:h="16838"/>
          <w:pgMar w:top="1134" w:right="850" w:bottom="1134" w:left="1701" w:header="0" w:footer="0" w:gutter="0"/>
          <w:cols w:space="720"/>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4025"/>
        <w:gridCol w:w="1611"/>
        <w:gridCol w:w="2154"/>
        <w:gridCol w:w="4649"/>
      </w:tblGrid>
      <w:tr w:rsidR="00660E4D" w:rsidRPr="00660E4D">
        <w:tc>
          <w:tcPr>
            <w:tcW w:w="907" w:type="dxa"/>
            <w:tcBorders>
              <w:top w:val="single" w:sz="4" w:space="0" w:color="auto"/>
              <w:bottom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N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/п</w:t>
            </w:r>
          </w:p>
        </w:tc>
        <w:tc>
          <w:tcPr>
            <w:tcW w:w="4025" w:type="dxa"/>
            <w:tcBorders>
              <w:top w:val="single" w:sz="4" w:space="0" w:color="auto"/>
              <w:bottom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мероприятия, контрольной точки</w:t>
            </w:r>
          </w:p>
        </w:tc>
        <w:tc>
          <w:tcPr>
            <w:tcW w:w="1611" w:type="dxa"/>
            <w:tcBorders>
              <w:top w:val="single" w:sz="4" w:space="0" w:color="auto"/>
              <w:bottom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Сроки реализации (начало - окончание)</w:t>
            </w:r>
          </w:p>
        </w:tc>
        <w:tc>
          <w:tcPr>
            <w:tcW w:w="2154" w:type="dxa"/>
            <w:tcBorders>
              <w:top w:val="single" w:sz="4" w:space="0" w:color="auto"/>
              <w:bottom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Ответственный исполнитель</w:t>
            </w:r>
          </w:p>
        </w:tc>
        <w:tc>
          <w:tcPr>
            <w:tcW w:w="4649" w:type="dxa"/>
            <w:tcBorders>
              <w:top w:val="single" w:sz="4" w:space="0" w:color="auto"/>
              <w:bottom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Характеристика результата</w:t>
            </w: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single" w:sz="4" w:space="0" w:color="auto"/>
              <w:left w:val="nil"/>
              <w:bottom w:val="nil"/>
              <w:right w:val="nil"/>
            </w:tcBorders>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 xml:space="preserve">1. Совершенствование комплекса мер первичной профилактики злокачественных новообразований, направленных на снижение степени </w:t>
            </w:r>
            <w:proofErr w:type="gramStart"/>
            <w:r w:rsidRPr="00660E4D">
              <w:rPr>
                <w:rFonts w:ascii="Times New Roman" w:hAnsi="Times New Roman" w:cs="Times New Roman"/>
                <w:color w:val="000000" w:themeColor="text1"/>
              </w:rPr>
              <w:t>воздействия</w:t>
            </w:r>
            <w:proofErr w:type="gramEnd"/>
            <w:r w:rsidRPr="00660E4D">
              <w:rPr>
                <w:rFonts w:ascii="Times New Roman" w:hAnsi="Times New Roman" w:cs="Times New Roman"/>
                <w:color w:val="000000" w:themeColor="text1"/>
              </w:rPr>
              <w:t xml:space="preserve"> на население региона факторов риска злокачественных новообразований</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bookmarkStart w:id="8" w:name="P2344"/>
            <w:bookmarkEnd w:id="8"/>
            <w:r w:rsidRPr="00660E4D">
              <w:rPr>
                <w:rFonts w:ascii="Times New Roman" w:hAnsi="Times New Roman" w:cs="Times New Roman"/>
                <w:color w:val="000000" w:themeColor="text1"/>
              </w:rPr>
              <w:t>1.1.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Совершенствование механизмов регионального законодательства с целью формирования здорового образа жизни (далее - ЗОЖ) среди населения Самарской области (далее - СО):</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разработка и принятие региональных правовых и законодательных актов </w:t>
            </w:r>
            <w:proofErr w:type="gramStart"/>
            <w:r w:rsidRPr="00660E4D">
              <w:rPr>
                <w:rFonts w:ascii="Times New Roman" w:hAnsi="Times New Roman" w:cs="Times New Roman"/>
                <w:color w:val="000000" w:themeColor="text1"/>
              </w:rPr>
              <w:t>по</w:t>
            </w:r>
            <w:proofErr w:type="gramEnd"/>
            <w:r w:rsidRPr="00660E4D">
              <w:rPr>
                <w:rFonts w:ascii="Times New Roman" w:hAnsi="Times New Roman" w:cs="Times New Roman"/>
                <w:color w:val="000000" w:themeColor="text1"/>
              </w:rPr>
              <w:t>:</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ограничению потребления табака в целях создания благоприятной общественной среды;</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вопросам развития спорта и пропаганды физической культуры;</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безопасности продуктов питания;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борьбе с алкоголизмом и наркоманией;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экологической и инфекционной безопасности;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повышению ответственности работодателей за здоровье работников организации;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повышению ответственности граждан за свое здоровье</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Губернская Дума (по согласованию),</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министерство здравоохранения СО (далее - 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главный внештатный специалист Минздрава (далее -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медицинской профилактике</w:t>
            </w:r>
          </w:p>
        </w:tc>
        <w:tc>
          <w:tcPr>
            <w:tcW w:w="4649" w:type="dxa"/>
            <w:vMerge w:val="restart"/>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 результатам запланированных мероприятий (</w:t>
            </w:r>
            <w:hyperlink w:anchor="P2344" w:history="1">
              <w:r w:rsidRPr="00660E4D">
                <w:rPr>
                  <w:rFonts w:ascii="Times New Roman" w:hAnsi="Times New Roman" w:cs="Times New Roman"/>
                  <w:color w:val="000000" w:themeColor="text1"/>
                </w:rPr>
                <w:t>пп. 1.1</w:t>
              </w:r>
            </w:hyperlink>
            <w:r w:rsidRPr="00660E4D">
              <w:rPr>
                <w:rFonts w:ascii="Times New Roman" w:hAnsi="Times New Roman" w:cs="Times New Roman"/>
                <w:color w:val="000000" w:themeColor="text1"/>
              </w:rPr>
              <w:t xml:space="preserve"> - </w:t>
            </w:r>
            <w:hyperlink w:anchor="P2435" w:history="1">
              <w:r w:rsidRPr="00660E4D">
                <w:rPr>
                  <w:rFonts w:ascii="Times New Roman" w:hAnsi="Times New Roman" w:cs="Times New Roman"/>
                  <w:color w:val="000000" w:themeColor="text1"/>
                </w:rPr>
                <w:t>1.6</w:t>
              </w:r>
            </w:hyperlink>
            <w:r w:rsidRPr="00660E4D">
              <w:rPr>
                <w:rFonts w:ascii="Times New Roman" w:hAnsi="Times New Roman" w:cs="Times New Roman"/>
                <w:color w:val="000000" w:themeColor="text1"/>
              </w:rPr>
              <w:t>) ожидается: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1. </w:t>
            </w:r>
            <w:proofErr w:type="gramStart"/>
            <w:r w:rsidRPr="00660E4D">
              <w:rPr>
                <w:rFonts w:ascii="Times New Roman" w:hAnsi="Times New Roman" w:cs="Times New Roman"/>
                <w:color w:val="000000" w:themeColor="text1"/>
              </w:rPr>
              <w:t>Повышение информированности населения о наиболее важных факторах риска развития онкологических заболеваний, в том числе о вреде активного и пассивного потребления табака, электронных сигарет и кальянов, о злоупотреблении алкоголем, низкой физической активности, избыточной массе тела и способах преодоления зависимостей, о пользе физической активности, повышение мотивации к регулярным занятиям физической культурой и спортом, а также профилактике инфекционных факторов.</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Увеличение доли граждан, приверженных ЗОЖ, с 53,2% в 2019 году до 60,0% в 2024 году.</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 2024 году охват взрослого населения в рамках информационных кампаний возрастет до 50,0%, несовершеннолетних - до 75%;</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 Снижение потребления табачной продукции с 27,7% в 2019 году до 26,0% в 2024 году, в том числе среди взрослых несовершеннолетних;</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3. Снижение потребления алкогольной продукции с 5,9 литра на душу населения в 2019 году до 5,5 литра в 2024 году;</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4. Повышение физической активности у жителей Самарской области с 39,0% в 2019 году до 55,0% в 2024 году;</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5. Снижение к 2024 году распространенности аногенитальных бородавок у девочек-подростков (в этот период в 4 возрастную категорию (15 - 17 лет) вступят девочки, привитые от ВПЧ в 2020 - 2021 годах). В последующем к 2030 году следует ожидать снижение заболеваемости рака шейки матки;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6. Повышение показателей охвата населения скрининговыми обследованиями: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6.1. Охват маммографией в период с 2019 по 2024 год возрастет с 77,0% до 83,0%; при этом общий показатель охвата среди всего жен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н</w:t>
            </w:r>
            <w:proofErr w:type="gramEnd"/>
            <w:r w:rsidRPr="00660E4D">
              <w:rPr>
                <w:rFonts w:ascii="Times New Roman" w:hAnsi="Times New Roman" w:cs="Times New Roman"/>
                <w:color w:val="000000" w:themeColor="text1"/>
              </w:rPr>
              <w:t>аселения ст. 40 лет возрастет с 25,8% до 32,0%;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6.2. Охват цитологическими исследованиями шейки матки, в том числе методом жидкостной цитологии, в период 2019 - 2024 годов возрастет с 90,9% до 95,0%; при этом общий показатель охвата среди всего женского населения старше 18 лет возрастет с 76,9% до 83,0%;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6.3. Охват тестом кала на скрытую кровь в период 2019 - 2024 годов возрастет с 74,9% до 81,0%; при этом общий показатель охвата среди всего населения старше 50 лет возрастает с 21,1% до 27,0%;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6.4. Охват PSA-скринингом в период 2019 - 2024 годов возрастет с 74,5% до 80,5%; общий охват среди мужского населения старше 40 лет возрастет с 22,2% до 28,2%</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Создание мотивационной среды для предприятий по формированию ЗОЖ у населения СО:</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разработка и поэтапная реализация межведомственного плана мероприятий ("дорожной карты") по стимулированию, </w:t>
            </w:r>
            <w:r w:rsidRPr="00660E4D">
              <w:rPr>
                <w:rFonts w:ascii="Times New Roman" w:hAnsi="Times New Roman" w:cs="Times New Roman"/>
                <w:color w:val="000000" w:themeColor="text1"/>
              </w:rPr>
              <w:lastRenderedPageBreak/>
              <w:t xml:space="preserve">активному внедрению в производство товаров и услуг, направленных на обеспечение высококачественными местными продуктами для формирования безопасной экологической среды жизнедеятельности населения СО, включающего разделы </w:t>
            </w:r>
            <w:proofErr w:type="gramStart"/>
            <w:r w:rsidRPr="00660E4D">
              <w:rPr>
                <w:rFonts w:ascii="Times New Roman" w:hAnsi="Times New Roman" w:cs="Times New Roman"/>
                <w:color w:val="000000" w:themeColor="text1"/>
              </w:rPr>
              <w:t>по</w:t>
            </w:r>
            <w:proofErr w:type="gramEnd"/>
            <w:r w:rsidRPr="00660E4D">
              <w:rPr>
                <w:rFonts w:ascii="Times New Roman" w:hAnsi="Times New Roman" w:cs="Times New Roman"/>
                <w:color w:val="000000" w:themeColor="text1"/>
              </w:rPr>
              <w:t>:</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обеспечению населения СО безопасными пищевыми продуктами;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реализации информационно-коммуникационной кампании по размещению на продукции отличительных знаков и информационных сообщений, связанных с правилами здорового питания;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привлечению производителей региона к коммуникационной кампании по здоровому питанию;</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стимулированию местных товаропроизводителей к производству продукции, отвечающей современным требованиям качества и безопасности;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увеличению физической активности населения</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министерство сельского хозяйства и продовольствия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министерство </w:t>
            </w:r>
            <w:r w:rsidRPr="00660E4D">
              <w:rPr>
                <w:rFonts w:ascii="Times New Roman" w:hAnsi="Times New Roman" w:cs="Times New Roman"/>
                <w:color w:val="000000" w:themeColor="text1"/>
              </w:rPr>
              <w:lastRenderedPageBreak/>
              <w:t>строительства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министерство труда, занятости и миграционной политики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министерство спорта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министерство транспорта и автомобильных дорог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министерство образования и науки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министерство промышленности и торговли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министерство лесного хозяйства, охраны окружающей среды и природопользования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министерство социально-демографической и семейной политики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министерство культуры СО</w:t>
            </w:r>
          </w:p>
        </w:tc>
        <w:tc>
          <w:tcPr>
            <w:tcW w:w="4649"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Развитие межсекторального и межведомственного взаимодействия для эффективной пропаганды ЗОЖ на территории СО, мер профилактики факторов риска развития </w:t>
            </w:r>
            <w:r w:rsidRPr="00660E4D">
              <w:rPr>
                <w:rFonts w:ascii="Times New Roman" w:hAnsi="Times New Roman" w:cs="Times New Roman"/>
                <w:color w:val="000000" w:themeColor="text1"/>
              </w:rPr>
              <w:lastRenderedPageBreak/>
              <w:t>онкологических заболеваний.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Ежегодное заключение не менее 10 договоров о сотрудничестве с муниципалитетами территорий для формирования у населения ЗОЖ и профилактики онкологических заболеваний</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ГБУЗ "Самарский областной центр медицинской профилактики </w:t>
            </w:r>
            <w:r w:rsidRPr="00660E4D">
              <w:rPr>
                <w:rFonts w:ascii="Times New Roman" w:hAnsi="Times New Roman" w:cs="Times New Roman"/>
                <w:color w:val="000000" w:themeColor="text1"/>
              </w:rPr>
              <w:lastRenderedPageBreak/>
              <w:t>"Центр общественного здоровья"</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(далее - центр медпрофилактики),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"Самарский областной клинический онкологический диспансер" (далее - ГБУЗ СОКОД)</w:t>
            </w: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Реализация Плана мероприятий "дорожной карты" по проведению информационно-коммуникационной кампании и массовых мероприятий, направленных на формирование ЗОЖ и профилактику социально значимых, в том числе онкологических, заболеваний</w:t>
            </w:r>
          </w:p>
        </w:tc>
        <w:tc>
          <w:tcPr>
            <w:tcW w:w="1611" w:type="dxa"/>
            <w:vMerge w:val="restart"/>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01.01.2019 - 31.12.2024</w:t>
            </w:r>
          </w:p>
        </w:tc>
        <w:tc>
          <w:tcPr>
            <w:tcW w:w="2154" w:type="dxa"/>
            <w:vMerge w:val="restart"/>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министерство социально-демографической и семейной политики СО, министерство культуры СО, министерство образования и науки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министерство спорта СО</w:t>
            </w:r>
          </w:p>
        </w:tc>
        <w:tc>
          <w:tcPr>
            <w:tcW w:w="4649" w:type="dxa"/>
            <w:vMerge w:val="restart"/>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Изготовление и размещение в средствах массовой информации (печатные СМИ, телевидение и радио) информационных материалов, социальной рекламы о вреде потребления табака, алкоголя</w:t>
            </w:r>
          </w:p>
        </w:tc>
        <w:tc>
          <w:tcPr>
            <w:tcW w:w="1611"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c>
          <w:tcPr>
            <w:tcW w:w="2154"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c>
          <w:tcPr>
            <w:tcW w:w="4649"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Создание и размещение наружной рекламы и иных видов рекламно-информационных материалов антитабачной, антиалкогольной направленности, способствующих повышению физической активности, формированию ЗОЖ и направленных на профилактику основных факторов риска развития социально значимых, хронических неинфекционных, в том </w:t>
            </w:r>
            <w:r w:rsidRPr="00660E4D">
              <w:rPr>
                <w:rFonts w:ascii="Times New Roman" w:hAnsi="Times New Roman" w:cs="Times New Roman"/>
                <w:color w:val="000000" w:themeColor="text1"/>
              </w:rPr>
              <w:lastRenderedPageBreak/>
              <w:t>числе онкологических, заболеваний (далее - НИЗ)</w:t>
            </w:r>
          </w:p>
        </w:tc>
        <w:tc>
          <w:tcPr>
            <w:tcW w:w="1611"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c>
          <w:tcPr>
            <w:tcW w:w="2154"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c>
          <w:tcPr>
            <w:tcW w:w="4649"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1.4.3.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Разработка и тиражирование печатных образовательных материалов для разных групп населения по профилактике факторов риска развития хронических НИЗ и формированию ЗОЖ</w:t>
            </w: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vMerge w:val="restart"/>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vMerge w:val="restart"/>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Развитие </w:t>
            </w:r>
            <w:proofErr w:type="gramStart"/>
            <w:r w:rsidRPr="00660E4D">
              <w:rPr>
                <w:rFonts w:ascii="Times New Roman" w:hAnsi="Times New Roman" w:cs="Times New Roman"/>
                <w:color w:val="000000" w:themeColor="text1"/>
              </w:rPr>
              <w:t>интернет-портала</w:t>
            </w:r>
            <w:proofErr w:type="gramEnd"/>
            <w:r w:rsidRPr="00660E4D">
              <w:rPr>
                <w:rFonts w:ascii="Times New Roman" w:hAnsi="Times New Roman" w:cs="Times New Roman"/>
                <w:color w:val="000000" w:themeColor="text1"/>
              </w:rPr>
              <w:t xml:space="preserve"> для населения по формированию ЗОЖ и профилактике онкологических заболеваний</w:t>
            </w: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c>
          <w:tcPr>
            <w:tcW w:w="4649"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Организационно-методическая поддержка и обучение медицинских кадров, педагогов, психологов, волонтеров, различных групп общественности по вопросам профилактики хронических НИЗ:</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внедрение блока лекций по первичной профилактике рака в программу обучения на циклах тематического усовершенствования врачей и студентов;</w:t>
            </w:r>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разработка и реализация ежегодной лекторской программы мероприятий в целевых аудиториях и проектов по пропаганде ЗОЖ: разработка тематики и подготовка 12 лекций для трех групп (до 18 лет, от 18 до 55 лет, от 40 лет и старше) различных целевых аудиторий по пропаганде ЗОЖ и профилактике факторов риска развития онкологических заболеваний, срок - до 31.12.2020;</w:t>
            </w:r>
            <w:proofErr w:type="gramEnd"/>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организационное-методическое</w:t>
            </w:r>
            <w:proofErr w:type="gramEnd"/>
            <w:r w:rsidRPr="00660E4D">
              <w:rPr>
                <w:rFonts w:ascii="Times New Roman" w:hAnsi="Times New Roman" w:cs="Times New Roman"/>
                <w:color w:val="000000" w:themeColor="text1"/>
              </w:rPr>
              <w:t xml:space="preserve"> </w:t>
            </w:r>
            <w:r w:rsidRPr="00660E4D">
              <w:rPr>
                <w:rFonts w:ascii="Times New Roman" w:hAnsi="Times New Roman" w:cs="Times New Roman"/>
                <w:color w:val="000000" w:themeColor="text1"/>
              </w:rPr>
              <w:lastRenderedPageBreak/>
              <w:t>сопровождение, обучение и повышение квалификации специалистов системы здравоохранения по профилактике хронических НИЗ;</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министерство образования и науки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ФГБОУ </w:t>
            </w:r>
            <w:proofErr w:type="gramStart"/>
            <w:r w:rsidRPr="00660E4D">
              <w:rPr>
                <w:rFonts w:ascii="Times New Roman" w:hAnsi="Times New Roman" w:cs="Times New Roman"/>
                <w:color w:val="000000" w:themeColor="text1"/>
              </w:rPr>
              <w:t>ВО</w:t>
            </w:r>
            <w:proofErr w:type="gramEnd"/>
            <w:r w:rsidRPr="00660E4D">
              <w:rPr>
                <w:rFonts w:ascii="Times New Roman" w:hAnsi="Times New Roman" w:cs="Times New Roman"/>
                <w:color w:val="000000" w:themeColor="text1"/>
              </w:rPr>
              <w:t xml:space="preserve"> "Самарский государственный медицинский университет" Минздрава России (далее - СамГМУ) (по согласованию)</w:t>
            </w: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проведение областных, обеспечение участия в региональных, федеральных научно-практических, информационно-пропагандистских мероприятиях (конференции, выставки, конкурсы, фестивали и т.д.) по профилактике факторов риска НИЗ и формированию ЗОЖ;</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информационно-разъяснительная работа, направленная на пропаганду ЗОЖ среди учащихся, студентов, родителей, преподавателей муниципальных образовательных и средне-специальных учебных заведений Самарской области;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развитие волонтерского движения в части пропаганды ЗОЖ, активного долголетия, профилактики алкоголизма и табакокурения, избыточной массы тела</w:t>
            </w: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bookmarkStart w:id="9" w:name="P2435"/>
            <w:bookmarkEnd w:id="9"/>
            <w:r w:rsidRPr="00660E4D">
              <w:rPr>
                <w:rFonts w:ascii="Times New Roman" w:hAnsi="Times New Roman" w:cs="Times New Roman"/>
                <w:color w:val="000000" w:themeColor="text1"/>
              </w:rPr>
              <w:t>1.6.</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Совершенствование системы медицинской помощи по первичной профилактике хронических заболеваний, в том числе онкологических</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Центры здоровья и отделения профилактики в медицинских организациях (далее - МО)</w:t>
            </w:r>
          </w:p>
        </w:tc>
        <w:tc>
          <w:tcPr>
            <w:tcW w:w="4649" w:type="dxa"/>
            <w:vMerge w:val="restart"/>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Внедрение новых форм борьбы с табакокурением, злоупотреблением алкоголем, лечения табачной зависимости, коррекции избыточной </w:t>
            </w:r>
            <w:r w:rsidRPr="00660E4D">
              <w:rPr>
                <w:rFonts w:ascii="Times New Roman" w:hAnsi="Times New Roman" w:cs="Times New Roman"/>
                <w:color w:val="000000" w:themeColor="text1"/>
              </w:rPr>
              <w:lastRenderedPageBreak/>
              <w:t>массы тела и расширение службы помощи в преодолении зависимостей в лечебно-профилактических учреждениях СО</w:t>
            </w: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1.6.2.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Развитие и совершенствование работы "Школ здоровья" в МО</w:t>
            </w: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Профилактика инфекционных факторов риска развития онкологических заболеваний: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иммунизация девочек в возрасте 9 - 12 лет против вируса папилломы человека</w:t>
            </w: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Проведение мероприятий по профилактике рака в группах населения повышенного риска: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групп риска методом анкетирования при проведении профилактических осмотров и диспансеризации населения;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своевременная коррекция поведенческих факторов среди сформированных групп риска;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проведение профилактических осмотров работников канцерогеноопасных предприятий: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мероприятий по профилактике наследственного рака.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Для формирования регистра предполагается: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разработка специальной анкеты с использованием клинико-генеалогического и синдромологического методов и порядка ее анализа и обработки;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центр медпрофилактики,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отделения профилактики МО,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центры здоровья предприятий</w:t>
            </w: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регистра лиц с наследственной предрасположенностью к злокачественным новообразованиям;</w:t>
            </w:r>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организация генетического консультирования семей, в которых диагностированы 2 и более случаев злокачественных новообразований среди кровных родственников;</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определение показания для проведения молекулярно-генетических исследований и организация молекулярной диагностики наследственных синдромов;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определение алгоритмов обследований и лечения для групп риска с наследственной предрасположенностью к злокачественным новообразованиям</w:t>
            </w: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1.6.5.</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мер по мотивации населения к лечению хронических заболеваний, в том числе заболеваний, следствием которых является повышенный риск развития злокачественных новообразований.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Планируется проведение следующих мероприятий: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Международный день отказа от курения (каждый третий четверг ноября) - 6 акций;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Всемирный день борьбы с курением (31 мая) - 6 акций;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Европейская неделя ранней диагностики опухолей головы и шеи - 6 акций;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Международный день борьбы с раком (4 февраля) - 6 акций</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Ежегодно</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центр медпрофилактики,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1.6.6.</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Меры по мотивации населения к своевременному прохождению программы диспансеризации и скрининговых программ раннего выявления злокачественных новообразований: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пропаганда в средствах массовой информации необходимости своевременного прохождения диспансеризации среди населения.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Предполагается к 2020 году подготовить специальный целевой ролик и организовать ежедневные его демонстрации в каждой медицинской организации;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мероприятий по упрощению процедуры прохождения диспансеризации и профилактических медицинских осмотров: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медицинских исследований в вечерние часы и выходные дни;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предоставление возможности дистанционной записи на медицинские обследования;</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Ежегодно</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центр медпрофилактики</w:t>
            </w: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разработка и размещение наглядной справочной информации в медицинских учреждениях о необходимости и порядке прохождения обследований в рамках онкопоиска, диспансеризации и других видов профилактических осмотров;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включение скрининговых методик обследований на выявление онкологических заболеваний в перечень обследований программ диспансеризации и профилактических </w:t>
            </w:r>
            <w:r w:rsidRPr="00660E4D">
              <w:rPr>
                <w:rFonts w:ascii="Times New Roman" w:hAnsi="Times New Roman" w:cs="Times New Roman"/>
                <w:color w:val="000000" w:themeColor="text1"/>
              </w:rPr>
              <w:lastRenderedPageBreak/>
              <w:t>осмотров;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обеспечение выполнения консультаций врачей-специалистов и современных методик, необходимых для специализированного, в том числе высокотехнологичного, лечения выявленных при скрининговых обследованиях предраковых и фоновых заболеваний.</w:t>
            </w: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Пропаганда среди населения необходимости дообследования, лечения и наблюдения в специализированных медицинских подразделениях, оснащенных современным лечебно-диагностическим оборудованием, для выявления и лечения ранних, в том числе доклинических, форм злокачественных новообразований: в ЦАОПах, в областном гастроэнтерологическом центре (Дорожная клиническая больница на ст. Самара ОАО РЖД); в маммологическом центре и центре онкопатологии репродуктивных органов (шейки матки, эндометрия и предстательной железы) (ГБУЗ СОКОД);</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повышение мотивации и приверженности лечению пациентов с подтвержденным диагнозом злокачественного новообразования:</w:t>
            </w: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проведение мероприятий по формированию положительного образа врача-онколога: представление в СМИ и социальных сетях различной </w:t>
            </w:r>
            <w:r w:rsidRPr="00660E4D">
              <w:rPr>
                <w:rFonts w:ascii="Times New Roman" w:hAnsi="Times New Roman" w:cs="Times New Roman"/>
                <w:color w:val="000000" w:themeColor="text1"/>
              </w:rPr>
              <w:lastRenderedPageBreak/>
              <w:t>информации о достижениях онкослужбы и примерах успешного лечения злокачественных новообразований;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проведение специальных тренингов с врачами по отработке навыков специального деонтологического обслуживания онкологического пациента с целью привлечения его и его семьи к процессу лечения;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работы автоматической телефонной системы sms-оповещений пациентов с напоминанием даты визита к врачу</w:t>
            </w: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 Совершенствование комплекса мер вторичной профилактики злокачественных новообразований</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Повышение эффективности онкоскрининга, в т.ч. в ходе диспансеризации взрослого населения, через регулярный анализ результатов при поддержке методологии онкоскрининга силами организационно-методологического отдела ГБУЗ СОКОД</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Планируется, что в период 2019 - 2024 годов увеличится число пациентов, выявленных в ходе: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маммографического скрининга (увеличится с 151 до 170);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цитологического скрининга предрака и рака шейки матки (с 8 до 20);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КСК-скрининга рака и предрака толстой кишки (с 17 до 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PSA-скрининга рака предстательной железы (с 122 до 140).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Планируется, что доля цифровых маммографий к 2024 году составит 70%, а доля "двойного пересмотра" маммограмм - 80%</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Разработка и внедрение программы ФКС-скрининга колоректального рака среди мужчин трудоспособного возраста</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Планируется, что охват ФКС-скринингом мужчин трудоспособного возраста к 2024 году составит 10%, а выявляемость - 0,09%</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Разработка и внедрение программы скрининга рака шейки матки среди женщин трудоспособного возраста методом жидкостной цитологии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Планируется, что охват цитологическим скринингом женщин трудоспособного возраста методом жидкостной цитологии к 2024 году составит 5%, а выявляемость - 0,05%</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Повышение эффективности проведения онкоосмотров, в т.ч. в ходе диспансеризации взрослого населения, через регулярный анализ результатов и контроль работы смотровых кабинетов при поддержке методологии проведения онкоосмотров силами организационно-методологического отдела ГБУЗ СОКОД</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Планируется, что охват онкоосмотрами в период 2018 - 2024 годов возрастет с 84,3% до 90,0%, а выявляемость рака - с 0,09% до 0,12% от числа осмотренных или с 14,2% </w:t>
            </w:r>
            <w:proofErr w:type="gramStart"/>
            <w:r w:rsidRPr="00660E4D">
              <w:rPr>
                <w:rFonts w:ascii="Times New Roman" w:hAnsi="Times New Roman" w:cs="Times New Roman"/>
                <w:color w:val="000000" w:themeColor="text1"/>
              </w:rPr>
              <w:t>до</w:t>
            </w:r>
            <w:proofErr w:type="gramEnd"/>
            <w:r w:rsidRPr="00660E4D">
              <w:rPr>
                <w:rFonts w:ascii="Times New Roman" w:hAnsi="Times New Roman" w:cs="Times New Roman"/>
                <w:color w:val="000000" w:themeColor="text1"/>
              </w:rPr>
              <w:t xml:space="preserve"> 17,2% от впервые выявленных онкобольных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Повышение эффективности проведения диспансерных осмотров больных с фоновыми и предраковыми заболеваниями через регулярный анализ результатов при поддержке методологии их проведения силами организационно-методологического отдела ГБУЗ СОКОД.</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Диспансерное наблюдение будет проводиться с использованием современных методик, позволяющих выявлять злокачественные новообразования в ранних и доклинических стадиях процесса, в т.ч. хромоскопия, ультразвуковая эндоскопия, приборы с увеличением, пункции непальпируемых образований под контролем R- или УЗ-лучей с последующими цитоморфологическими исследованиями пунктата</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Планируется, что охват диспансерными осмотрами больных с фоновыми и предраковыми заболеваниями в период 2018 - 2024 годов возрастет с 95,3% до 97,0%, а выявляемость рака - с 0,2% до 0,3% от числа осмотренных или с 2,0% </w:t>
            </w:r>
            <w:proofErr w:type="gramStart"/>
            <w:r w:rsidRPr="00660E4D">
              <w:rPr>
                <w:rFonts w:ascii="Times New Roman" w:hAnsi="Times New Roman" w:cs="Times New Roman"/>
                <w:color w:val="000000" w:themeColor="text1"/>
              </w:rPr>
              <w:t>до</w:t>
            </w:r>
            <w:proofErr w:type="gramEnd"/>
            <w:r w:rsidRPr="00660E4D">
              <w:rPr>
                <w:rFonts w:ascii="Times New Roman" w:hAnsi="Times New Roman" w:cs="Times New Roman"/>
                <w:color w:val="000000" w:themeColor="text1"/>
              </w:rPr>
              <w:t xml:space="preserve"> 3,0% от впервые выявленных онкобольных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Проведение видеоселекторных </w:t>
            </w:r>
            <w:r w:rsidRPr="00660E4D">
              <w:rPr>
                <w:rFonts w:ascii="Times New Roman" w:hAnsi="Times New Roman" w:cs="Times New Roman"/>
                <w:color w:val="000000" w:themeColor="text1"/>
              </w:rPr>
              <w:lastRenderedPageBreak/>
              <w:t>семинаров с медицинскими организациями, оказывающими первичную медико-санитарную помощь по вопросам онкологической настороженности.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Семинары будут проводиться ежеквартально согласно графику и будут посвящены вопросам клиники, диагностики и раннего выявления злокачественных новообразований. Основная цель их проведения - формирование онконастороженности врачей всех специальностей</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01.01.2019 - </w:t>
            </w:r>
            <w:r w:rsidRPr="00660E4D">
              <w:rPr>
                <w:rFonts w:ascii="Times New Roman" w:hAnsi="Times New Roman" w:cs="Times New Roman"/>
                <w:color w:val="000000" w:themeColor="text1"/>
              </w:rPr>
              <w:lastRenderedPageBreak/>
              <w:t>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Планируется, что в период 2019 - 2024 годов </w:t>
            </w:r>
            <w:r w:rsidRPr="00660E4D">
              <w:rPr>
                <w:rFonts w:ascii="Times New Roman" w:hAnsi="Times New Roman" w:cs="Times New Roman"/>
                <w:color w:val="000000" w:themeColor="text1"/>
              </w:rPr>
              <w:lastRenderedPageBreak/>
              <w:t>увеличится число пациентов, выявленных в ходе: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маммографического скрининга (увеличится с 151 до 170);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цитологического скрининга предрака и рака шейки матки (с 8 до 20);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КСК-скрининга рака и предрака толстой кишки (с 17 до 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PSA-скрининга рака предстательной железы (с 122 до 140).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Планируется, что доля цифровых маммографий к 2024 году составит 70%, а доля "двойного пересмотра" маммограмм - 80%</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2.7.</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Разбор запущенных случаев онкологических заболеваний на экспертном совете онкологов.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Ежеквартально в ходе сверок на базе организационно-методического кабинета будет проводиться обсуждение и утверждение методов активного выявления причин запущенности и причин учета после смерти с описанием дефектов с последующей трансляцией результатов мониторинга онкологического компонента деятельности МО в общую лечебную сеть</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Планируется, что охват ФКС-скринингом мужчин трудоспособного возраста к 2024 году составит 10%, а выявляемость - 0,09%</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Разработка методических рекомендаций по онкоскринингам, онкоосмотрам и диспансеризации взрослых с предраковыми заболеваниями, а также стандартов с алгоритмами дальнейшего ведения пациентов с обязательной регистрацией лиц повышенного </w:t>
            </w:r>
            <w:r w:rsidRPr="00660E4D">
              <w:rPr>
                <w:rFonts w:ascii="Times New Roman" w:hAnsi="Times New Roman" w:cs="Times New Roman"/>
                <w:color w:val="000000" w:themeColor="text1"/>
              </w:rPr>
              <w:lastRenderedPageBreak/>
              <w:t>онкологического риска.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Подготовка и издание методических рекомендаций "Порядок организации и проведения мероприятий в системе активного выявления злокачественных новообразований и их рецидивов"</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01.01.2019 - 31.12.2024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Планируется, что охват цитологическим скринингом женщин трудоспособного возраста методом жидкостной цитологии к 2024 году составит 5%, а выявляемость - 0,05%</w:t>
            </w: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 Внедрение комплекса мер, направленных на развитие амбулаторно-поликлинического звена онкологической службы</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ЦАОП на базе ГБУЗ СО "Самарская городская клиническая больница N 8" (далее - СГКБ N 8)</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01.01.2019 - 31.12.2019</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"Самарский областной медицинский информационно-аналитический центр" (далее - 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СГКБ N 8</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Штатное расписание ЦАОП будет укомплектовано 8,5 ст. врачей-онкологов, 4,0 ст. врачей-эндоскопистов, 3,0 ст. врачей УЗДГ, 2,0 ст. врачей-рентгенологов; 1,0 ст. врача-патологоанатома; 2,0 ст. врачей паллиативной 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структуру ЦАОП будут входить колл-центр, онкоотделение, диагностическое отделение с КТ-томографом, ПАО, кабинет реабилитации и противоболевой 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ЦАОП будет оснащен 2 видеогастроскопами, 2 видеоколоноскопами, 2 аппаратами УЗИ экспертного класса, 1 маммографом с функцией томосинтеза, рентгенологической системой для оцифровки изображений, локальным архивом, входящим в единую платформу RIS, комплектом оборудования для ПАО с возможностью подключения </w:t>
            </w:r>
            <w:proofErr w:type="gramStart"/>
            <w:r w:rsidRPr="00660E4D">
              <w:rPr>
                <w:rFonts w:ascii="Times New Roman" w:hAnsi="Times New Roman" w:cs="Times New Roman"/>
                <w:color w:val="000000" w:themeColor="text1"/>
              </w:rPr>
              <w:t>к</w:t>
            </w:r>
            <w:proofErr w:type="gramEnd"/>
            <w:r w:rsidRPr="00660E4D">
              <w:rPr>
                <w:rFonts w:ascii="Times New Roman" w:hAnsi="Times New Roman" w:cs="Times New Roman"/>
                <w:color w:val="000000" w:themeColor="text1"/>
              </w:rPr>
              <w:t xml:space="preserve"> ЛИС.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Переоснащение медицинским и компьютерным оборудованием медицинских организаций, входящих в </w:t>
            </w:r>
            <w:r w:rsidRPr="00660E4D">
              <w:rPr>
                <w:rFonts w:ascii="Times New Roman" w:hAnsi="Times New Roman" w:cs="Times New Roman"/>
                <w:color w:val="000000" w:themeColor="text1"/>
              </w:rPr>
              <w:lastRenderedPageBreak/>
              <w:t>зону ответственности ЦАОП на базе СГКБ N 8</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01.01.2019 - 31.12.2019</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 "Самарская медико-санитарная часть N 5 Кировского района" (далее - СМСЧ N 5),</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 "Самарская городская поликлиника N 4" (далее - СГП N 4)</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СМСЧ N 5 будет оснащена локальным архивом, входящим в единую платформу RIS, рентгенологической системой для оцифровки </w:t>
            </w:r>
            <w:r w:rsidRPr="00660E4D">
              <w:rPr>
                <w:rFonts w:ascii="Times New Roman" w:hAnsi="Times New Roman" w:cs="Times New Roman"/>
                <w:color w:val="000000" w:themeColor="text1"/>
              </w:rPr>
              <w:lastRenderedPageBreak/>
              <w:t>изображений и цифровым маммографом.</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СГП N 4 будет оснащена локальным архивом, входящим в единую платформу RIS, рентгенологической системой для оцифровки изображений и цифровым маммографом</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Внедрение в деятельность ЦАОП на базе СГКБ N 8 мультидисциплинарного подхода к диагностике, лечению и динамическому наблюдению пациентов</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01.01.2019 - 31.12.2019</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СГКБ N 8,</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СМСЧ N 5,</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4</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региональный порядок деятельности онкослужбы (</w:t>
            </w:r>
            <w:hyperlink r:id="rId43" w:history="1">
              <w:r w:rsidRPr="00660E4D">
                <w:rPr>
                  <w:rFonts w:ascii="Times New Roman" w:hAnsi="Times New Roman" w:cs="Times New Roman"/>
                  <w:color w:val="000000" w:themeColor="text1"/>
                </w:rPr>
                <w:t>приказ</w:t>
              </w:r>
            </w:hyperlink>
            <w:r w:rsidRPr="00660E4D">
              <w:rPr>
                <w:rFonts w:ascii="Times New Roman" w:hAnsi="Times New Roman" w:cs="Times New Roman"/>
                <w:color w:val="000000" w:themeColor="text1"/>
              </w:rPr>
              <w:t xml:space="preserve"> Минздрава от 15.05.2014 N 684) будут внесены изменения, регламентирующие порядок и схемы маршрутизации пациентов СГКБ N 8, СМСЧ N 5 и СГП N 4.</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С помощью единых МИС, РИС и каналов телемедицинской связи будет объединен онкологический компонент деятельности СГКБ N 8, СМСЧ N 5 и СГП N 4 на основе организации единого </w:t>
            </w:r>
            <w:proofErr w:type="gramStart"/>
            <w:r w:rsidRPr="00660E4D">
              <w:rPr>
                <w:rFonts w:ascii="Times New Roman" w:hAnsi="Times New Roman" w:cs="Times New Roman"/>
                <w:color w:val="000000" w:themeColor="text1"/>
              </w:rPr>
              <w:t>колл-центра</w:t>
            </w:r>
            <w:proofErr w:type="gramEnd"/>
            <w:r w:rsidRPr="00660E4D">
              <w:rPr>
                <w:rFonts w:ascii="Times New Roman" w:hAnsi="Times New Roman" w:cs="Times New Roman"/>
                <w:color w:val="000000" w:themeColor="text1"/>
              </w:rPr>
              <w:t>, ведения электронной медицинской карты, архива медицинских изображений, скринингового регистра и онкорегистра.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Увеличится число исследований, выполняемых на КТ-томографах, функционирующих на базе учреждений общей лечебной сети - с 3214 до 3450 на одну единицу оборудования.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Среднее время от момента подозрения до установки диагноза злокачественного новообразования должно будет снизиться с 60 до 58 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Среднее время от момента установки диагноза злокачественного новообразования до начала спецлечения должно будет снизиться с 30 до 28 </w:t>
            </w:r>
            <w:r w:rsidRPr="00660E4D">
              <w:rPr>
                <w:rFonts w:ascii="Times New Roman" w:hAnsi="Times New Roman" w:cs="Times New Roman"/>
                <w:color w:val="000000" w:themeColor="text1"/>
              </w:rPr>
              <w:lastRenderedPageBreak/>
              <w:t>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диспансерным наблюдением онкобольных возрастет с 44,5% до 50,0%;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лечением онкобольных с хронической болезнью сердца (далее - ХБС) наркотическими препаратами возрастет с 37,0% до 47,0%</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ЦАОП на базе ГБУЗ СО "Самарская городская больница N 7" (далее - СГБ N 7)</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СГБ N 7</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Штатное расписание ЦАОП будет укомплектовано 3,25 ст. врачей-онкологов, 3,0 ст. врачей-эндоскопистов, 2,0 ст. врачей УЗДГ, 2,0 ст. врачей-рентгенологов; 1,0 ст. врача-патологоанатома; 2,0 ст. врачей паллиативной 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структуру ЦАОП будут входить колл-центр, онкоотделение, диагностическое отделение, ПАО, кабинет реабилитации и противоболевой 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ЦАОП будет оснащен 2 видеогастроскопами, 2 видеоколоноскопами, 2 аппаратами УЗИ экспертного класса, 1 маммографом с функцией томосинтеза, локальным архивом, входящим в единую платформу RIS, комплектом оборудования для ПАО с возможностью подключения </w:t>
            </w:r>
            <w:proofErr w:type="gramStart"/>
            <w:r w:rsidRPr="00660E4D">
              <w:rPr>
                <w:rFonts w:ascii="Times New Roman" w:hAnsi="Times New Roman" w:cs="Times New Roman"/>
                <w:color w:val="000000" w:themeColor="text1"/>
              </w:rPr>
              <w:t>к</w:t>
            </w:r>
            <w:proofErr w:type="gramEnd"/>
            <w:r w:rsidRPr="00660E4D">
              <w:rPr>
                <w:rFonts w:ascii="Times New Roman" w:hAnsi="Times New Roman" w:cs="Times New Roman"/>
                <w:color w:val="000000" w:themeColor="text1"/>
              </w:rPr>
              <w:t xml:space="preserve"> ЛИС.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медицинским и компьютерным оборудованием медицинских амбулаторно-поликлинических отделений СГБ N 7</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СО,</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СГБ N 7</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Отделения СГБ N 7 будут оснащены локальным архивом, входящим в единую платформу RIS, рентгенологической системой для оцифровки изображений</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Организация и оснащение ЦАОП на базе </w:t>
            </w:r>
            <w:r w:rsidRPr="00660E4D">
              <w:rPr>
                <w:rFonts w:ascii="Times New Roman" w:hAnsi="Times New Roman" w:cs="Times New Roman"/>
                <w:color w:val="000000" w:themeColor="text1"/>
              </w:rPr>
              <w:lastRenderedPageBreak/>
              <w:t>ГБУЗ СО "Самарская городская больница N 10" (далее - СГБ N 10)</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01.01.2020 - </w:t>
            </w:r>
            <w:r w:rsidRPr="00660E4D">
              <w:rPr>
                <w:rFonts w:ascii="Times New Roman" w:hAnsi="Times New Roman" w:cs="Times New Roman"/>
                <w:color w:val="000000" w:themeColor="text1"/>
              </w:rPr>
              <w:lastRenderedPageBreak/>
              <w:t>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Минздрав СО, ГВС </w:t>
            </w:r>
            <w:r w:rsidRPr="00660E4D">
              <w:rPr>
                <w:rFonts w:ascii="Times New Roman" w:hAnsi="Times New Roman" w:cs="Times New Roman"/>
                <w:color w:val="000000" w:themeColor="text1"/>
              </w:rPr>
              <w:lastRenderedPageBreak/>
              <w:t>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СГБ N 10</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Штатное расписание ЦАОП будет </w:t>
            </w:r>
            <w:r w:rsidRPr="00660E4D">
              <w:rPr>
                <w:rFonts w:ascii="Times New Roman" w:hAnsi="Times New Roman" w:cs="Times New Roman"/>
                <w:color w:val="000000" w:themeColor="text1"/>
              </w:rPr>
              <w:lastRenderedPageBreak/>
              <w:t>укомплектовано 3,5 ст. врачей-онкологов, 3,0 ст. врачей-эндоскопистов, 2,0 ст. врачей УЗДГ, 2,0 ст. врачей-рентгенологов; 1,0 ст. врача-патологоанатома; 2,0 ст. врачей паллиативной 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структуру ЦАОП будут входить колл-центр, онкоотделение, диагностическое отделение, ПАО, кабинет реабилитации и противоболевой 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ЦАОП будет оснащен 2 видеогастроскопами, 2 видеоколоноскопами, 2 аппаратами УЗИ экспертного класса, 1 маммографом с функцией томосинтеза, локальным архивом, входящим в единую платформу RIS, комплектом оборудования для ПАО с возможностью подключения </w:t>
            </w:r>
            <w:proofErr w:type="gramStart"/>
            <w:r w:rsidRPr="00660E4D">
              <w:rPr>
                <w:rFonts w:ascii="Times New Roman" w:hAnsi="Times New Roman" w:cs="Times New Roman"/>
                <w:color w:val="000000" w:themeColor="text1"/>
              </w:rPr>
              <w:t>к</w:t>
            </w:r>
            <w:proofErr w:type="gramEnd"/>
            <w:r w:rsidRPr="00660E4D">
              <w:rPr>
                <w:rFonts w:ascii="Times New Roman" w:hAnsi="Times New Roman" w:cs="Times New Roman"/>
                <w:color w:val="000000" w:themeColor="text1"/>
              </w:rPr>
              <w:t xml:space="preserve"> ЛИС.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3.7.</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медицинским и компьютерным оборудованием медицинских амбулаторно-поликлинических отделений СГБ N 10</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СГБ N 10</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Отделения СГБ N 10 будут оснащены локальным архивом, входящим в единую платформу RIS, рентгенологической системой для оцифровки изображений</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ЦАОП на базе ГБУЗ СО "Самарская городская поликлиника N 1" (далее - СГП N 1)</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1</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Штатное расписание ЦАОП будет укомплектовано 13,75 ст. врачей-онкологов, 3,0 ст. врачей-эндоскопистов, 3,0 ст. врачей УЗДГ, 2,0 ст. врачей-рентгенологов; 2,0 ст. врачей паллиативной 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структуру ЦАОП будут входить колл-центр, онкоотделение, диагностическое отделение, кабинет реабилитации и противоболевой </w:t>
            </w:r>
            <w:r w:rsidRPr="00660E4D">
              <w:rPr>
                <w:rFonts w:ascii="Times New Roman" w:hAnsi="Times New Roman" w:cs="Times New Roman"/>
                <w:color w:val="000000" w:themeColor="text1"/>
              </w:rPr>
              <w:lastRenderedPageBreak/>
              <w:t>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ЦАОП будет оснащен 2 видеогастроскопами, 2 видеоколоноскопами, 2 аппаратами УЗИ экспертного класса, 1 маммографом с функцией томосинтеза, локальным архивом, входящим в единую платформу RIS.</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3.9.</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медицинским и компьютерным оборудованием медицинских организаций, входящих в зону ответственности ЦАОП на базе СГП N 1</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1</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 "Самарская медико-санитарная часть N 2 Промышленного района" (далее - СМСЧ N 2),</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СГКП N 15,</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14,</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6</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СМСЧ N 2 будет оснащена локальным архивом, входящим в единую платформу RIS, рентгенологической системой для оцифровки изображений и цифровым маммографом;</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СГКП N 15 будет оснащена локальным архивом, входящим в единую платформу RIS;</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СГП N 14 будет оснащена локальным архивом, входящим в единую платформу RIS,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СГП N 6 будет оснащена локальным архивом, входящим в единую платформу RIS, рентгенологической системой для оцифровки изображений и цифровым маммографом</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3.10.</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ЦАОП на базе ГБУЗ СО "Самарская городская больница N 6" (далее - СГБ N 6)</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СГБ N 6</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Штатное расписание ЦАОП будет укомплектовано 10,5 ст. врачей-онкологов, 3,0 ст. врачей-эндоскопистов, 4,0 ст. врачей УЗДГ, 2,0 ст. врачей-рентгенологов; 1,0 ст. врача-патологоанатома; 2,0 ст. врачей паллиативной 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 структуру ЦАОП будут входить колл-центр, онкоотделение, диагностическое отделение, ПАО, кабинет реабилитации и противоболевой </w:t>
            </w:r>
            <w:r w:rsidRPr="00660E4D">
              <w:rPr>
                <w:rFonts w:ascii="Times New Roman" w:hAnsi="Times New Roman" w:cs="Times New Roman"/>
                <w:color w:val="000000" w:themeColor="text1"/>
              </w:rPr>
              <w:lastRenderedPageBreak/>
              <w:t>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ЦАОП будет оснащен 2 видеогастроскопами, 2 видеоколоноскопами, 2 аппаратами УЗИ экспертного класса, 1 маммографом с функцией томосинтеза, рентгенологической системой для оцифровки изображений, локальным архивом, входящим в единую платформу RIS, комплектом оборудования для ПАО с возможностью подключения </w:t>
            </w:r>
            <w:proofErr w:type="gramStart"/>
            <w:r w:rsidRPr="00660E4D">
              <w:rPr>
                <w:rFonts w:ascii="Times New Roman" w:hAnsi="Times New Roman" w:cs="Times New Roman"/>
                <w:color w:val="000000" w:themeColor="text1"/>
              </w:rPr>
              <w:t>к</w:t>
            </w:r>
            <w:proofErr w:type="gramEnd"/>
            <w:r w:rsidRPr="00660E4D">
              <w:rPr>
                <w:rFonts w:ascii="Times New Roman" w:hAnsi="Times New Roman" w:cs="Times New Roman"/>
                <w:color w:val="000000" w:themeColor="text1"/>
              </w:rPr>
              <w:t xml:space="preserve"> ЛИС.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3.11.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медицинским и компьютерным оборудованием медицинских организаций, входящих в зону ответственности ЦАОП на базе СГБ N 6</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10,</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13</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СГП N 10 будет оснащена локальным архивом, входящим в единую платформу RIS, рентгенологической системой для оцифровки изображений и цифровым маммографом;</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СГП N 13 будет оснащена локальным архивом, входящим в единую платформу RIS, рентгенологической системой для оцифровки изображений и цифровым маммографом</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ЦАОП на базе ГБУЗ СО "Самарская городская больница N 4" (далее - СГБ N 4)</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СГБ N 4.</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Штатное расписание ЦАОП будет укомплектовано 7,75 ст. врачей-онкологов, 3,0 ст. врачей-эндоскопистов, 2,0 ст. врачей УЗДГ, 2,0 ст. врачей-рентгенологов; 1,0 ст. врача-патологоанатома; 2,0 ст. врачей паллиативной 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структуру ЦАОП будут входить колл-центр, онкоотделение, диагностическое отделение, ПАО, кабинет реабилитации и противоболевой 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ЦАОП будет оснащен 2 видеогастроскопами, 2 видеоколоноскопами, 2 аппаратами УЗИ </w:t>
            </w:r>
            <w:r w:rsidRPr="00660E4D">
              <w:rPr>
                <w:rFonts w:ascii="Times New Roman" w:hAnsi="Times New Roman" w:cs="Times New Roman"/>
                <w:color w:val="000000" w:themeColor="text1"/>
              </w:rPr>
              <w:lastRenderedPageBreak/>
              <w:t xml:space="preserve">экспертного класса, 1 маммографом с функцией томосинтеза, локальным архивом, входящим в единую платформу RIS, комплектом оборудования для ПАО с возможностью подключения </w:t>
            </w:r>
            <w:proofErr w:type="gramStart"/>
            <w:r w:rsidRPr="00660E4D">
              <w:rPr>
                <w:rFonts w:ascii="Times New Roman" w:hAnsi="Times New Roman" w:cs="Times New Roman"/>
                <w:color w:val="000000" w:themeColor="text1"/>
              </w:rPr>
              <w:t>к</w:t>
            </w:r>
            <w:proofErr w:type="gramEnd"/>
            <w:r w:rsidRPr="00660E4D">
              <w:rPr>
                <w:rFonts w:ascii="Times New Roman" w:hAnsi="Times New Roman" w:cs="Times New Roman"/>
                <w:color w:val="000000" w:themeColor="text1"/>
              </w:rPr>
              <w:t xml:space="preserve"> ЛИС.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3.13.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медицинским и компьютерным оборудованием медицинских организаций, входящих в зону ответственности ЦАОП на базе СГБ N 4</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9,</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3</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СГП N 9 будет оснащена локальным архивом, входящим в единую платформу RIS,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СГП N 3 будет оснащена локальным архивом, входящим в единую платформу RIS, рентгенологической системой для оцифровки изображений и цифровым маммографом</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Внедрение в деятельность 5 ЦАОП г. Самары (на базе СГБ N 7, СГБ N 10, СГП N 1, СГБ N 6 и СГБ N 4) мультидисциплинарного подхода к диагностике, лечению и динамическому наблюдению пациентов</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СГБ N 7, СГБ N 10,</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1, СМСЧ N 2,</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СГКП N 15,</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14, СГП N 6;</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СГБ N 6, СГП N 10, СГП N 13; СГБ N 4,</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СГП N 9, СГП N 3</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В региональный порядок деятельности онкослужбы (</w:t>
            </w:r>
            <w:hyperlink r:id="rId44" w:history="1">
              <w:r w:rsidRPr="00660E4D">
                <w:rPr>
                  <w:rFonts w:ascii="Times New Roman" w:hAnsi="Times New Roman" w:cs="Times New Roman"/>
                  <w:color w:val="000000" w:themeColor="text1"/>
                </w:rPr>
                <w:t>приказ</w:t>
              </w:r>
            </w:hyperlink>
            <w:r w:rsidRPr="00660E4D">
              <w:rPr>
                <w:rFonts w:ascii="Times New Roman" w:hAnsi="Times New Roman" w:cs="Times New Roman"/>
                <w:color w:val="000000" w:themeColor="text1"/>
              </w:rPr>
              <w:t xml:space="preserve"> Минздрава от 15.05.2014 N 684) будут внесены изменения, регламентирующие порядок и схемы маршрутизации пациентов СГБ N 7; СГБ N 10; СГП N 1 и ее зон ответственности - СМСЧ N 2, СГКП N 15, СГП N 14, СГП N 6; СГБ N 6 и ее зон ответственности - СГП N 10 и СГП N 13;</w:t>
            </w:r>
            <w:proofErr w:type="gramEnd"/>
            <w:r w:rsidRPr="00660E4D">
              <w:rPr>
                <w:rFonts w:ascii="Times New Roman" w:hAnsi="Times New Roman" w:cs="Times New Roman"/>
                <w:color w:val="000000" w:themeColor="text1"/>
              </w:rPr>
              <w:t xml:space="preserve"> СГБ N 4 и ее зон ответственности - СГП N 9, СГП N 3.</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С помощью единых МИС, RIS и каналов телемедицинской связи будет объединен онкологический компонент деятельности 13 медицинских учреждений г. Самары на основе организации единого </w:t>
            </w:r>
            <w:proofErr w:type="gramStart"/>
            <w:r w:rsidRPr="00660E4D">
              <w:rPr>
                <w:rFonts w:ascii="Times New Roman" w:hAnsi="Times New Roman" w:cs="Times New Roman"/>
                <w:color w:val="000000" w:themeColor="text1"/>
              </w:rPr>
              <w:t>колл-центра</w:t>
            </w:r>
            <w:proofErr w:type="gramEnd"/>
            <w:r w:rsidRPr="00660E4D">
              <w:rPr>
                <w:rFonts w:ascii="Times New Roman" w:hAnsi="Times New Roman" w:cs="Times New Roman"/>
                <w:color w:val="000000" w:themeColor="text1"/>
              </w:rPr>
              <w:t xml:space="preserve">, ведения электронной медицинской карты, архива </w:t>
            </w:r>
            <w:r w:rsidRPr="00660E4D">
              <w:rPr>
                <w:rFonts w:ascii="Times New Roman" w:hAnsi="Times New Roman" w:cs="Times New Roman"/>
                <w:color w:val="000000" w:themeColor="text1"/>
              </w:rPr>
              <w:lastRenderedPageBreak/>
              <w:t>медицинских изображений, скринингового регистра и онкорегистра.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Увеличится число исследований, выполняемых на КТ-томографах, функционирующих на базе учреждений общей лечебной сети - с 3450 до 3654 на одну единицу оборудования.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Среднее время от момента подозрения до установки диагноза злокачественного новообразования должно будет снизиться с 58 до 55 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Среднее время от момента установки диагноза злокачественного новообразования до начала спецлечения должно будет снизиться с 28 до 26 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диспансерным наблюдением онкобольных возрастет с 50,0% до 55,0%.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лечением онкобольных с ХБС наркотическими препаратами возрастет с 47,0% до 57,0%</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3.15.</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ЦАОП на базе ГБУЗ СО "Тольяттинская городская клиническая поликлиника N 3" (далее - ТГКП N 3)</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ТГКП N 3</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Штатное расписание ЦАОП будет укомплектовано 17,5 ст. врачей-онкологов, 4,0 ст. врачей-эндоскопистов, 4,0 ст. врачей УЗДГ, 2,0 ст. врачей-рентгенологов; 2,0 ст. врачей паллиативной 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структуру ЦАОП будут входить колл-центр, онкоотделение, диагностическое отделение, кабинет реабилитации и противоболевой 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ЦАОП будет оснащен 2 видеогастроскопами, 2 видеоколоноскопами, 2 аппаратами УЗИ экспертного класса, 1 маммографом с функцией томосинтеза, 3 рентгенологическими системами для оцифровки изображений, локальным архивом, входящим в единую </w:t>
            </w:r>
            <w:r w:rsidRPr="00660E4D">
              <w:rPr>
                <w:rFonts w:ascii="Times New Roman" w:hAnsi="Times New Roman" w:cs="Times New Roman"/>
                <w:color w:val="000000" w:themeColor="text1"/>
              </w:rPr>
              <w:lastRenderedPageBreak/>
              <w:t>платформу RIS.</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3.16.</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медицинским и компьютерным оборудованием медицинских организаций, входящих в зону ответственности ЦАОП на базе ТГКП N 3</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ТГП N 1,</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 "Ставропольская центральная районная больница" (далее - Ставропольская ЦРБ)</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ТГП N 1 будет оснащена локальным архивом, входящим в единую платформу RIS,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Ставропольская ЦРБ будет оснащена локальным архивом, входящим в единую платформу RIS, рентгенологической системой для оцифровки изображений</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3.17.</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ЦАОП на базе ГБУЗ СО "Тольяттинская городская клиническая больница N 1" (далее - ТГКБ N 1)</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ТГКБ N 1</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Штатное расписание ЦАОП будет укомплектовано 13,25 ст. врачей-онкологов, 5,0 ст. врачей-эндоскопистов, 4,0 ст. врачей УЗДГ, 2,0 ст. врачей-рентгенологов; 1,0 ст. врача-патологоанатома; 2,0 ст. врачей паллиативной 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структуру ЦАОП будут входить колл-центр, онкоотделение, диагностическое отделение с КТ-томографом, ПАО, кабинет реабилитации и противоболевой 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ЦАОП будет оснащен 2 видеогастроскопами, 2 видеоколоноскопами, 2 аппаратами УЗИ экспертного класса, 1 маммографом с функцией томосинтеза, локальным архивом, входящим в единую платформу RIS, комплектом оборудования для ПАО с </w:t>
            </w:r>
            <w:r w:rsidRPr="00660E4D">
              <w:rPr>
                <w:rFonts w:ascii="Times New Roman" w:hAnsi="Times New Roman" w:cs="Times New Roman"/>
                <w:color w:val="000000" w:themeColor="text1"/>
              </w:rPr>
              <w:lastRenderedPageBreak/>
              <w:t xml:space="preserve">возможностью подключения </w:t>
            </w:r>
            <w:proofErr w:type="gramStart"/>
            <w:r w:rsidRPr="00660E4D">
              <w:rPr>
                <w:rFonts w:ascii="Times New Roman" w:hAnsi="Times New Roman" w:cs="Times New Roman"/>
                <w:color w:val="000000" w:themeColor="text1"/>
              </w:rPr>
              <w:t>к</w:t>
            </w:r>
            <w:proofErr w:type="gramEnd"/>
            <w:r w:rsidRPr="00660E4D">
              <w:rPr>
                <w:rFonts w:ascii="Times New Roman" w:hAnsi="Times New Roman" w:cs="Times New Roman"/>
                <w:color w:val="000000" w:themeColor="text1"/>
              </w:rPr>
              <w:t xml:space="preserve"> ЛИС.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3.18.</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медицинским и компьютерным оборудованием медицинских организаций, входящих в зону ответственности ЦАОП на базе ТГКБ N 1</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ТГП N 2, ТГП N 4,</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 "Жигулевская центральная городская больница" (далее - Жигулевская ЦГБ)</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ТГП N 2 будет оснащена локальным архивом, входящим в единую платформу RIS, рентгенологической системой для оцифровки изображений и цифровым маммографом.</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ТГП N 4 будет оснащена локальным архивом, входящим в единую платформу RIS, рентгенологической системой для оцифровки изображений и цифровым маммографом.</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Жигулевская ЦГБ будет оснащена локальным архивом, входящим в единую платформу RIS, рентгенологической системой для оцифровки изображений</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3.19.</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ЦАОП на базе ГБУЗ СО "Сызранская центральная городская больница" (далее - Сызранская ЦГБ)</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Сызранская ЦГБ</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Штатное расписание ЦАОП будет укомплектовано 9,5 ст. врачей-онкологов, 3,0 ст. врачей-эндоскопистов, 4,0 ст. врачей УЗДГ, 2,0 ст. врачей-рентгенологов; 1,0 ст. врача-патологоанатома; 2,0 ст. врачей паллиативной 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структуру ЦАОП будут входить колл-центр, онкоотделение, диагностическое отделение с КТ-томографом, ПАО, кабинет реабилитации и противоболевой 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ЦАОП будет оснащен 2 видеогастроскопами, 2 видеоколоноскопами, 2 аппаратами УЗИ экспертного класса, 1 маммографом с функцией томосинтеза, локальным архивом, входящим в единую платформу RIS, 2 рентгенологическими системами для </w:t>
            </w:r>
            <w:r w:rsidRPr="00660E4D">
              <w:rPr>
                <w:rFonts w:ascii="Times New Roman" w:hAnsi="Times New Roman" w:cs="Times New Roman"/>
                <w:color w:val="000000" w:themeColor="text1"/>
              </w:rPr>
              <w:lastRenderedPageBreak/>
              <w:t xml:space="preserve">оцифровки изображений, комплектом оборудования для ПАО с возможностью подключения </w:t>
            </w:r>
            <w:proofErr w:type="gramStart"/>
            <w:r w:rsidRPr="00660E4D">
              <w:rPr>
                <w:rFonts w:ascii="Times New Roman" w:hAnsi="Times New Roman" w:cs="Times New Roman"/>
                <w:color w:val="000000" w:themeColor="text1"/>
              </w:rPr>
              <w:t>к</w:t>
            </w:r>
            <w:proofErr w:type="gramEnd"/>
            <w:r w:rsidRPr="00660E4D">
              <w:rPr>
                <w:rFonts w:ascii="Times New Roman" w:hAnsi="Times New Roman" w:cs="Times New Roman"/>
                <w:color w:val="000000" w:themeColor="text1"/>
              </w:rPr>
              <w:t xml:space="preserve"> ЛИС.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3.20.</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медицинским и компьютерным оборудованием медицинских организаций, входящих в зону ответственности ЦАОП на базе Сызранская ЦГБ</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ГВС по онкологии, ГБУЗ СО "Сызранская городская поликлиника" (далее - Сызранская ГП),</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 "Сызранская городская больница N 2" (далее - Сызранская ГБ N 2), ГБУЗ СО "Сызранская городская больница N 3" (далее - Сызранская ГБ N 3), ГБУЗ СО "Октябрьская центральная городская больница" (далее - Октябрьская ЦГБ),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ГБУЗ СО "Сызранская центральная </w:t>
            </w:r>
            <w:r w:rsidRPr="00660E4D">
              <w:rPr>
                <w:rFonts w:ascii="Times New Roman" w:hAnsi="Times New Roman" w:cs="Times New Roman"/>
                <w:color w:val="000000" w:themeColor="text1"/>
              </w:rPr>
              <w:lastRenderedPageBreak/>
              <w:t>районная больница" (далее - Сызранская ЦРБ), ГБУЗ СО "Шигонская центральная районная больница" (далее - Шигонская ЦРБ)</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Сызранская ГП будет оснащена локальным архивом, входящим в единую платформу RIS;</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Сызранская ГБ N 2 будет оснащена локальным архивом, входящим в единую платформу RIS, и цифровым маммографом;</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Сызранская ГБ N 3 будет оснащена цифровым маммографом;</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Октябрьская ЦГБ будет оснащена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Сызранская ЦРБ будет оснащена цифровым маммографом;</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Шигонская ЦРБ будет оснащена рентгенологической системой для оцифровки изображений</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3.21.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ЦАОП на базе ГБУЗ СО "Новокуйбышевская центральная городская больница" (далее - Новокуйбышевская ЦГБ)</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онкологии, Новокуйбышевская ЦГБ</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Штатное расписание ЦАОП будет укомплектовано 18,75 ст. врачей-онкологов, 4,0 ст. врачей-эндоскопистов, 4,0 ст. врачей УЗДГ, 4,0 ст. врачей-рентгенологов; 1,0 ст. врача-патологоанатома; 2,0 ст. врачей паллиативной 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структуру ЦАОП будут входить колл-центр, онкоотделение, диагностическое отделение с КТ-томографом, ПАО, кабинет реабилитации и противоболевой 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ЦАОП будет оснащен 2 видеогастроскопами, 2 видеоколоноскопами, 2 аппаратами УЗИ экспертного класса, 1 маммографом с функцией томосинтеза, рентгенологической системой для оцифровки изображений, локальным архивом, входящим в единую платформу RIS, комплектом оборудования для ПАО с возможностью подключения </w:t>
            </w:r>
            <w:proofErr w:type="gramStart"/>
            <w:r w:rsidRPr="00660E4D">
              <w:rPr>
                <w:rFonts w:ascii="Times New Roman" w:hAnsi="Times New Roman" w:cs="Times New Roman"/>
                <w:color w:val="000000" w:themeColor="text1"/>
              </w:rPr>
              <w:t>к</w:t>
            </w:r>
            <w:proofErr w:type="gramEnd"/>
            <w:r w:rsidRPr="00660E4D">
              <w:rPr>
                <w:rFonts w:ascii="Times New Roman" w:hAnsi="Times New Roman" w:cs="Times New Roman"/>
                <w:color w:val="000000" w:themeColor="text1"/>
              </w:rPr>
              <w:t xml:space="preserve"> ЛИС.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Переоснащение медицинским и компьютерным оборудованием медицинских организаций, входящих в </w:t>
            </w:r>
            <w:r w:rsidRPr="00660E4D">
              <w:rPr>
                <w:rFonts w:ascii="Times New Roman" w:hAnsi="Times New Roman" w:cs="Times New Roman"/>
                <w:color w:val="000000" w:themeColor="text1"/>
              </w:rPr>
              <w:lastRenderedPageBreak/>
              <w:t>зону ответственности ЦАОП на базе Новокуйбышевской ЦГБ</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01.01.2021 - 31.12.2021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ГБУЗ СО "Чапаевская центральная городская больница" (далее - Чапаевская ЦГБ), ГБУЗ СО "Безенчукская центральная районная больница" (далее - Безенчукская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 "Пестравская центральная районная больница" (далее - Пестравская ЦРБ), ГБУЗ СО "Красноармейская центральная районная больница" (далее - Красноармейская ЦРБ),</w:t>
            </w:r>
          </w:p>
          <w:p w:rsidR="00F9245D" w:rsidRPr="00660E4D" w:rsidRDefault="00F9245D">
            <w:pPr>
              <w:pStyle w:val="ConsPlusNormal"/>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xml:space="preserve">ГБУЗ СО "Приволжская центральная районная больница" (далее - Приволжская ЦРБ), ГБУЗ СО "Хворостянская центральная районная больница" (далее - Хворостянская ЦРБ), ГБУЗ СО </w:t>
            </w:r>
            <w:r w:rsidRPr="00660E4D">
              <w:rPr>
                <w:rFonts w:ascii="Times New Roman" w:hAnsi="Times New Roman" w:cs="Times New Roman"/>
                <w:color w:val="000000" w:themeColor="text1"/>
              </w:rPr>
              <w:lastRenderedPageBreak/>
              <w:t>"Нефтегорская центральная районная больница" (далее - Нефтегорская ЦРБ), ГБУЗ СО "Большеглушицкая центральная районная больница" (далее - Б-Глушицкая ЦРБ), ГБУЗ СО "Большечерниговская центральная районная больница" (далее - Б-Черниговская ЦРБ), ГБУЗ СО "Волжская центральная районная больница" (далее - Волжская ЦРБ)</w:t>
            </w:r>
            <w:proofErr w:type="gramEnd"/>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Чапаевская ЦГБ будет оснащена локальным архивом, входящим в единую платформу RIS,</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рентгенологической системой для оцифровки </w:t>
            </w:r>
            <w:r w:rsidRPr="00660E4D">
              <w:rPr>
                <w:rFonts w:ascii="Times New Roman" w:hAnsi="Times New Roman" w:cs="Times New Roman"/>
                <w:color w:val="000000" w:themeColor="text1"/>
              </w:rPr>
              <w:lastRenderedPageBreak/>
              <w:t xml:space="preserve">изображений и </w:t>
            </w:r>
            <w:proofErr w:type="gramStart"/>
            <w:r w:rsidRPr="00660E4D">
              <w:rPr>
                <w:rFonts w:ascii="Times New Roman" w:hAnsi="Times New Roman" w:cs="Times New Roman"/>
                <w:color w:val="000000" w:themeColor="text1"/>
              </w:rPr>
              <w:t>цифровым</w:t>
            </w:r>
            <w:proofErr w:type="gramEnd"/>
            <w:r w:rsidRPr="00660E4D">
              <w:rPr>
                <w:rFonts w:ascii="Times New Roman" w:hAnsi="Times New Roman" w:cs="Times New Roman"/>
                <w:color w:val="000000" w:themeColor="text1"/>
              </w:rPr>
              <w:t xml:space="preserve"> маммографом;</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Безенчукская ЦРБ будет оснащена локальным архивом, входящим в единую платформу RIS, и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Пестравская ЦРБ будет оснащена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Красноармейская ЦРБ будет оснащена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Приволжская ЦРБ будет оснащена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Хворостянская ЦРБ будет оснащена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Нефтегорская ЦРБ будет оснащена локальным архивом, входящим в единую платформу RIS, и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Большеглушицкая ЦРБ будет оснащена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Большечерниговская ЦРБ - оснащение не планируется;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Волжская ЦРБ будет оснащена локальным архивом, входящим в единую платформу RIS, рентгенологической системой для оцифровки изображений и цифровым маммографом</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3.23.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Внедрение в деятельность 2 ЦАОП города Тольятти (на базе ТГКП N 3 и ТГКБ N 1) и ЦАОП в городах Сызрань и Новокуйбышевск мультидисциплинарного подхода к диагностике, лечению и динамическому наблюдению пациентов</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ТГКП N 3,</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ТГП N 1,</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ТГКБ N 1,</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ТГП N 4, ТГП N 2, Жигулевская ЦРБ, Сызранская ЦГБ,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Сызранская ГП, ГБУЗ СО "Сызранская городская больница </w:t>
            </w:r>
            <w:r w:rsidRPr="00660E4D">
              <w:rPr>
                <w:rFonts w:ascii="Times New Roman" w:hAnsi="Times New Roman" w:cs="Times New Roman"/>
                <w:color w:val="000000" w:themeColor="text1"/>
              </w:rPr>
              <w:lastRenderedPageBreak/>
              <w:t>N 2" (далее - Сызранская ГБ N 2), ГБУЗ СО "Сызранская городская больница N 3" (далее - Сызранская ГБ N 3),</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Октябрьская ЦГБ, Сызранская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Шигонская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Новокуйбышевская ЦГБ,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Чапаевская ЦГБ,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Безенчукская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Пестравская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Красноармейская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Хворостянская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Нефтегорская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Б-Глушицкая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Б-Черниговская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Волжская ЦРБ</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lastRenderedPageBreak/>
              <w:t>В региональный порядок деятельности онкослужбы (</w:t>
            </w:r>
            <w:hyperlink r:id="rId45" w:history="1">
              <w:r w:rsidRPr="00660E4D">
                <w:rPr>
                  <w:rFonts w:ascii="Times New Roman" w:hAnsi="Times New Roman" w:cs="Times New Roman"/>
                  <w:color w:val="000000" w:themeColor="text1"/>
                </w:rPr>
                <w:t>приказ</w:t>
              </w:r>
            </w:hyperlink>
            <w:r w:rsidRPr="00660E4D">
              <w:rPr>
                <w:rFonts w:ascii="Times New Roman" w:hAnsi="Times New Roman" w:cs="Times New Roman"/>
                <w:color w:val="000000" w:themeColor="text1"/>
              </w:rPr>
              <w:t xml:space="preserve"> Минздрава от 15.05.2014 N 684) будут внесены изменения, регламентирующие порядок и схемы маршрутизации пациентов ТГКП N 3 и ее зоны ответственности (ТГП N 1 и Ставропольская ЦРБ), ТГКБ N 1 и ее зоны ответственности (ТГП N 2, ТГП N 4 и Жигулевская ЦГБ), Сызранской ЦРБ и ее зоны ответственности (Сызранская ГП, Сызранская ГБ N</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 xml:space="preserve">2, Сызранская ГБ N 3, Сызранская ЦРБ, Шигонская ЦРБ, Октябрьская ЦГБ), Новокуйбышевской ЦГБ и ее зоны ответственности (Чапаевская ЦГБ, </w:t>
            </w:r>
            <w:r w:rsidRPr="00660E4D">
              <w:rPr>
                <w:rFonts w:ascii="Times New Roman" w:hAnsi="Times New Roman" w:cs="Times New Roman"/>
                <w:color w:val="000000" w:themeColor="text1"/>
              </w:rPr>
              <w:lastRenderedPageBreak/>
              <w:t>Безенчукская ЦРБ, Пестравская ЦРБ, Красноармейская ЦРБ, Приволжская ЦРБ, Хворостянская ЦРБ, Нефтегорская ЦРБ, Б-Глушицкая ЦРБ, Б-Черниговская ЦРБ, Волжская ЦРБ).</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С помощью единых МИС, RIS и каналов телемедицинской связи будет объединен онкологический компонент деятельности 25 медицинских учреждений на основе организации единого </w:t>
            </w:r>
            <w:proofErr w:type="gramStart"/>
            <w:r w:rsidRPr="00660E4D">
              <w:rPr>
                <w:rFonts w:ascii="Times New Roman" w:hAnsi="Times New Roman" w:cs="Times New Roman"/>
                <w:color w:val="000000" w:themeColor="text1"/>
              </w:rPr>
              <w:t>колл-центра</w:t>
            </w:r>
            <w:proofErr w:type="gramEnd"/>
            <w:r w:rsidRPr="00660E4D">
              <w:rPr>
                <w:rFonts w:ascii="Times New Roman" w:hAnsi="Times New Roman" w:cs="Times New Roman"/>
                <w:color w:val="000000" w:themeColor="text1"/>
              </w:rPr>
              <w:t>, ведения электронной медицинской карты, архива медицинских изображений, скринингового регистра и онкорегистра.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Увеличится число исследований, выполняемых на КТ-томографах, функционирующих на базе учреждений общей лечебной сети - с 3654 до 4000 на одну единицу оборудования.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Среднее время от момента подозрения до установки диагноза злокачественного новообразования должно будет снизиться с 55 до 50 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Среднее время от момента установки диагноза злокачественного новообразования до начала спецлечения должно будет снизиться с 26 до 24 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диспансерным наблюдением онкобольных возрастет с 55,0% до 60,0%.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лечением онкобольных с ХБС наркотическими препаратами возрастет с 57,0% до 65,0%</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3.24.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ЦАОП на базе ГБУЗ СО "</w:t>
            </w:r>
            <w:proofErr w:type="gramStart"/>
            <w:r w:rsidRPr="00660E4D">
              <w:rPr>
                <w:rFonts w:ascii="Times New Roman" w:hAnsi="Times New Roman" w:cs="Times New Roman"/>
                <w:color w:val="000000" w:themeColor="text1"/>
              </w:rPr>
              <w:t>Кинель-Черкасская</w:t>
            </w:r>
            <w:proofErr w:type="gramEnd"/>
            <w:r w:rsidRPr="00660E4D">
              <w:rPr>
                <w:rFonts w:ascii="Times New Roman" w:hAnsi="Times New Roman" w:cs="Times New Roman"/>
                <w:color w:val="000000" w:themeColor="text1"/>
              </w:rPr>
              <w:t xml:space="preserve"> центральная районная больница" (далее - Кинель-Черкасская ЦРБ)</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01.01.2022 - 31.12.2022</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по онкологии, </w:t>
            </w:r>
            <w:proofErr w:type="gramStart"/>
            <w:r w:rsidRPr="00660E4D">
              <w:rPr>
                <w:rFonts w:ascii="Times New Roman" w:hAnsi="Times New Roman" w:cs="Times New Roman"/>
                <w:color w:val="000000" w:themeColor="text1"/>
              </w:rPr>
              <w:t>Кинель-Черкасская</w:t>
            </w:r>
            <w:proofErr w:type="gramEnd"/>
            <w:r w:rsidRPr="00660E4D">
              <w:rPr>
                <w:rFonts w:ascii="Times New Roman" w:hAnsi="Times New Roman" w:cs="Times New Roman"/>
                <w:color w:val="000000" w:themeColor="text1"/>
              </w:rPr>
              <w:t xml:space="preserve"> ЦРБ</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Штатное расписание ЦАОП будет укомплектовано 10,0 ст. врачей-онкологов, 2,0 ст. врачей-эндоскопистов, 2,0 ст. врачей УЗДГ, 2,0 ст. врачей-рентгенологов; 1,0 ст. врача-патологоанатома; 2,0 ст. врачей паллиативной </w:t>
            </w:r>
            <w:r w:rsidRPr="00660E4D">
              <w:rPr>
                <w:rFonts w:ascii="Times New Roman" w:hAnsi="Times New Roman" w:cs="Times New Roman"/>
                <w:color w:val="000000" w:themeColor="text1"/>
              </w:rPr>
              <w:lastRenderedPageBreak/>
              <w:t>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структуру ЦАОП будут входить колл-центр, онкоотделение, диагностическое отделение с КТ-томографом, кабинет реабилитации и противоболевой 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ЦАОП будет оснащен 2 видеогастроскопами, 2 видеоколоноскопами, 2 аппаратами УЗИ экспертного класса, 1 маммографом с функцией томосинтеза, рентгенологической системой для оцифровки изображений, локальным архивом, входящим в единую платформу RIS.</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3.25.</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Переоснащение медицинским и компьютерным оборудованием медицинских организаций, входящих в зону ответственности ЦАОП на базе </w:t>
            </w:r>
            <w:proofErr w:type="gramStart"/>
            <w:r w:rsidRPr="00660E4D">
              <w:rPr>
                <w:rFonts w:ascii="Times New Roman" w:hAnsi="Times New Roman" w:cs="Times New Roman"/>
                <w:color w:val="000000" w:themeColor="text1"/>
              </w:rPr>
              <w:t>Кинель-Черкасской</w:t>
            </w:r>
            <w:proofErr w:type="gramEnd"/>
            <w:r w:rsidRPr="00660E4D">
              <w:rPr>
                <w:rFonts w:ascii="Times New Roman" w:hAnsi="Times New Roman" w:cs="Times New Roman"/>
                <w:color w:val="000000" w:themeColor="text1"/>
              </w:rPr>
              <w:t xml:space="preserve"> ЦРБ</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01.01.2022 - 31.12.2022</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 "Отрадненская городская больница" (далее - Отрадненская ГБ), ГБУЗ СО "Борская центральная районная больница" (далее - Борская ЦРБ), ГБУЗ СО "Кинельская центральная больница города и района"</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(далее - Кинельская ЦБГиР),</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Богатовская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Похвистневская ЦРБ</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Отрадненская ГБ будет оснащена локальным архивом, входящим в единую платформу RIS,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Борская ЦРБ будет оснащена цифровым маммографом;</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Кинельская ЦБГиР будет оснащена локальным архивом, входящим в единую платформу RIS, и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Богатовская ЦРБ будет оснащена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Похвистневская ЦРБ будет оснащена локальным архивом, входящим в единую платформу RIS, и рентгенологической системой для оцифровки изображений</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3.26.</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оснащение ЦАОП на базе ГБУЗ СО "Сергиевская центральная районная больница" (далее - Сергиевская ЦРБ)</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01.01.2022 - 31.12.2022</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онкологии, Сергиевская ЦРБ</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Штатное расписание ЦАОП будет укомплектовано 8,0 ст. врачей-онкологов, 2,0 ст. врачей-эндоскопистов, 2,0 ст. врачей УЗДГ, 2,0 ст. врачей-рентгенологов; 1,0 ст. врача-патологоанатома; 2,0 ст. врачей паллиативной помощи и 2,0 ст. врачей-реабилитологов.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структуру ЦАОП будут входить колл-центр, онкоотделение, диагностическое отделение с КТ-томографом, кабинет реабилитации и противоболевой 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ЦАОП будет оснащен 2 видеогастроскопами, 2 видеоколоноскопами, 2 аппаратами УЗИ экспертного класса, 1 маммографом с функцией томосинтеза, рентгенологической системой для оцифровки изображений, локальным архивом, входящим в единую платформу RIS.</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Деятельность ЦАОП планируется осуществлять на специально выделенных отдельных площадях, где будут созданы условия для врачебного приема маломобильных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3.27.</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Переоснащение медицинским и компьютерным оборудованием медицинских организаций, входящих в зону ответственности ЦАОП на базе </w:t>
            </w:r>
            <w:proofErr w:type="gramStart"/>
            <w:r w:rsidRPr="00660E4D">
              <w:rPr>
                <w:rFonts w:ascii="Times New Roman" w:hAnsi="Times New Roman" w:cs="Times New Roman"/>
                <w:color w:val="000000" w:themeColor="text1"/>
              </w:rPr>
              <w:t>Кинель-Черкасской</w:t>
            </w:r>
            <w:proofErr w:type="gramEnd"/>
            <w:r w:rsidRPr="00660E4D">
              <w:rPr>
                <w:rFonts w:ascii="Times New Roman" w:hAnsi="Times New Roman" w:cs="Times New Roman"/>
                <w:color w:val="000000" w:themeColor="text1"/>
              </w:rPr>
              <w:t xml:space="preserve"> ЦРБ</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01.01.2022 - 31.12.2022</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ГБУЗ СОКОД, ГВС</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 "Исаклинская центральная районная больница" (далее - Исаклинская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Челно-Вершинская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Шенталинская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Клявлинская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Камышлинская ЦРБ, ГБУЗ СО "Красноярская центральная районная больница" (далее - Красноярская ЦРБ),</w:t>
            </w:r>
          </w:p>
          <w:p w:rsidR="00F9245D" w:rsidRPr="00660E4D" w:rsidRDefault="00F9245D">
            <w:pPr>
              <w:pStyle w:val="ConsPlusNormal"/>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Кошкинская ЦРБ, ГБУЗ СО "Елховская центральная районная больница" (далее -</w:t>
            </w:r>
            <w:proofErr w:type="gramEnd"/>
          </w:p>
          <w:p w:rsidR="00F9245D" w:rsidRPr="00660E4D" w:rsidRDefault="00F9245D">
            <w:pPr>
              <w:pStyle w:val="ConsPlusNormal"/>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Елховская ЦРБ)</w:t>
            </w:r>
            <w:proofErr w:type="gramEnd"/>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Исаклинская ЦРБ будет оснащена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Челно-Вершинская ЦРБ будет оснащена цифровым маммографом;</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Шенталинская ЦРБ будет оснащена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Клявлинская ЦРБ будет оснащена рентгенологической системой для оцифровки </w:t>
            </w:r>
            <w:r w:rsidRPr="00660E4D">
              <w:rPr>
                <w:rFonts w:ascii="Times New Roman" w:hAnsi="Times New Roman" w:cs="Times New Roman"/>
                <w:color w:val="000000" w:themeColor="text1"/>
              </w:rPr>
              <w:lastRenderedPageBreak/>
              <w:t>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Камышлинская ЦРБ будет оснащена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Красноярская ЦРБ будет оснащена локальным архивом, входящим в единую платформу RIS, и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Кошкинская ЦРБ будет оснащена рентгенологической системой для оцифровки изображений;</w:t>
            </w:r>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Елховская ЦРБ будет оснащена цифровым маммографом</w:t>
            </w:r>
            <w:proofErr w:type="gramEnd"/>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3.28.</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Внедрение в деятельность 2 ЦАОП, организованных на базе сельских ЦРБ, мультидисциплинарного подхода к диагностике, лечению и динамическому наблюдению пациентов</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01.01.2022 - 31.12.2022</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Кинель-Черкасская</w:t>
            </w:r>
            <w:proofErr w:type="gramEnd"/>
            <w:r w:rsidRPr="00660E4D">
              <w:rPr>
                <w:rFonts w:ascii="Times New Roman" w:hAnsi="Times New Roman" w:cs="Times New Roman"/>
                <w:color w:val="000000" w:themeColor="text1"/>
              </w:rPr>
              <w:t xml:space="preserve">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Отрадненская ГБ,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Борская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Кинельская ЦРБГиР,</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Богатовская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Похвистневская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Сергиевская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Исаклинская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Челно-Вершинская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Шенталинская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Клявлинская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Камышлинская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Кошкинская ЦРБ,</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Елховская ЦРБ</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В региональный порядок деятельности онкослужбы (</w:t>
            </w:r>
            <w:hyperlink r:id="rId46" w:history="1">
              <w:r w:rsidRPr="00660E4D">
                <w:rPr>
                  <w:rFonts w:ascii="Times New Roman" w:hAnsi="Times New Roman" w:cs="Times New Roman"/>
                  <w:color w:val="000000" w:themeColor="text1"/>
                </w:rPr>
                <w:t>приказ</w:t>
              </w:r>
            </w:hyperlink>
            <w:r w:rsidRPr="00660E4D">
              <w:rPr>
                <w:rFonts w:ascii="Times New Roman" w:hAnsi="Times New Roman" w:cs="Times New Roman"/>
                <w:color w:val="000000" w:themeColor="text1"/>
              </w:rPr>
              <w:t xml:space="preserve"> Минздрава от 15.05.2014 N 684) будут внесены изменения, регламентирующие порядок и схемы маршрутизации пациентов в </w:t>
            </w:r>
            <w:proofErr w:type="gramStart"/>
            <w:r w:rsidRPr="00660E4D">
              <w:rPr>
                <w:rFonts w:ascii="Times New Roman" w:hAnsi="Times New Roman" w:cs="Times New Roman"/>
                <w:color w:val="000000" w:themeColor="text1"/>
              </w:rPr>
              <w:t>Кинель-Черкасской</w:t>
            </w:r>
            <w:proofErr w:type="gramEnd"/>
            <w:r w:rsidRPr="00660E4D">
              <w:rPr>
                <w:rFonts w:ascii="Times New Roman" w:hAnsi="Times New Roman" w:cs="Times New Roman"/>
                <w:color w:val="000000" w:themeColor="text1"/>
              </w:rPr>
              <w:t xml:space="preserve"> ЦРБ и ее зонах ответственности (Отрадненская ГБ, Борская ЦРБ, Кинельская ЦБГиР, Богатовская ЦРБ, Похвистневская ЦРБ); в Сергиевской ЦРБ 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ее зонах ответственности (Исаклинская ЦРБ, Челно-Вершинская ЦРБ, Шенталинская ЦРБ, Клявлинская ЦРБ, Камышлинская ЦРБ, </w:t>
            </w:r>
            <w:proofErr w:type="gramStart"/>
            <w:r w:rsidRPr="00660E4D">
              <w:rPr>
                <w:rFonts w:ascii="Times New Roman" w:hAnsi="Times New Roman" w:cs="Times New Roman"/>
                <w:color w:val="000000" w:themeColor="text1"/>
              </w:rPr>
              <w:t>Красноярская</w:t>
            </w:r>
            <w:proofErr w:type="gramEnd"/>
            <w:r w:rsidRPr="00660E4D">
              <w:rPr>
                <w:rFonts w:ascii="Times New Roman" w:hAnsi="Times New Roman" w:cs="Times New Roman"/>
                <w:color w:val="000000" w:themeColor="text1"/>
              </w:rPr>
              <w:t xml:space="preserve"> ЦРБ, Кошкинская ЦРБ, Елховская ЦРБ).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С помощью единых МИС, RIS и каналов телемедицинской связи будет объединен онкологический компонент деятельности 15 медицинских учреждений на основе </w:t>
            </w:r>
            <w:r w:rsidRPr="00660E4D">
              <w:rPr>
                <w:rFonts w:ascii="Times New Roman" w:hAnsi="Times New Roman" w:cs="Times New Roman"/>
                <w:color w:val="000000" w:themeColor="text1"/>
              </w:rPr>
              <w:lastRenderedPageBreak/>
              <w:t xml:space="preserve">организации единого </w:t>
            </w:r>
            <w:proofErr w:type="gramStart"/>
            <w:r w:rsidRPr="00660E4D">
              <w:rPr>
                <w:rFonts w:ascii="Times New Roman" w:hAnsi="Times New Roman" w:cs="Times New Roman"/>
                <w:color w:val="000000" w:themeColor="text1"/>
              </w:rPr>
              <w:t>колл-центра</w:t>
            </w:r>
            <w:proofErr w:type="gramEnd"/>
            <w:r w:rsidRPr="00660E4D">
              <w:rPr>
                <w:rFonts w:ascii="Times New Roman" w:hAnsi="Times New Roman" w:cs="Times New Roman"/>
                <w:color w:val="000000" w:themeColor="text1"/>
              </w:rPr>
              <w:t>, ведения электронной медицинской карты, архива медицинских изображений, скринингового регистра и онкорегистра.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Увеличится число исследований, выполняемых на КТ-томографах, функционирующих на базе учреждений общей лечебной сети - с 4000 до 4500 на одну единицу оборудования.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Среднее время от момента подозрения до установки диагноза злокачественного новообразования должно будет снизиться с 50 до 45 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Среднее время от момента установки диагноза злокачественного новообразования до начала спецлечения должно будет снизиться с 24 до 22 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диспансерным наблюдением онкобольных возрастет с 60,0% до 65,0%.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лечением онкобольных с ХБС наркотическими препаратами возрастет с 65,0% до 70,0%</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3.29.</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Совершенствование деятельности 12 ЦАОП, организованных в городах и районах Самарской области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01.01.2023 - 31.12.2023</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 МО</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Увеличится число исследований, выполняемых на КТ-томографах, функционирующих на базе учреждений общей лечебной сети - с 4500 до 5500 на одну единицу оборудования.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Среднее время от момента подозрения до установки диагноза злокачественного новообразования должно будет снизиться с 45 до 35 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Среднее время от момента установки диагноза злокачественного новообразования до начала спецлечения должно будет снизиться с 22 до 18 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диспансерным наблюдением онкобольных возрастет с 65,0% до 70,0%.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Охват лечением онкобольных с ХБС наркотическими препаратами возрастет с 70,0% до 75,0%</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3.30.</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Совершенствование деятельности 12 ЦАОП, организованных в городах и районах Самарской области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01.01.2024 - 31.12.2024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 МО</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Увеличится число исследований, выполняемых на КТ-томографах, функционирующих на базе учреждений общей лечебной сети - с 5500 до 6000 на одну единицу оборудования.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Среднее время от момента подозрения до установки диагноза злокачественного новообразования должно будет снизиться с 35 до 23 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Среднее время от момента установки диагноза злокачественного новообразования до начала спецлечения должно будет снизиться с 18 до 14 дней.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диспансерным наблюдением онкобольных возрастет с 70,0% до 80,0%.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лечением онкобольных с ХБС наркотическими препаратами возрастет с 75,0% до 80,0%</w:t>
            </w: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4. Совершенствование специализированной медицинской помощи</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территориальной программы государственных гарантий Самарской области в соответствии с возможностями дополнительного финансирования из федерального и регионального бюджетов для обеспечения соответствия медицинской помощи больным с онкологическими заболеваниями клиническим рекомендациям</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территориальный фонд обязательного медицинского страхования Самарской области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В 2019 году в бюджет области будет направлено 883,0 млн. руб., в 2020 году - 899,7 млн. руб., в 2021 году - 916,1 млн. руб., в 2022 году - 932,5 млн. руб., в 2023 году - 948,9 млн. руб., в 2024 году - 965,3 млн. руб.</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результате будет обеспечено выполнение клинических рекомендаций и протоколов ведения онкологических пациентов, изложенных в рубрикаторе клинических рекомендаций на сайте - http://cr.rosminzdrav.ru</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Переоснащение и реконструкция ГБУЗ </w:t>
            </w:r>
            <w:r w:rsidRPr="00660E4D">
              <w:rPr>
                <w:rFonts w:ascii="Times New Roman" w:hAnsi="Times New Roman" w:cs="Times New Roman"/>
                <w:color w:val="000000" w:themeColor="text1"/>
              </w:rPr>
              <w:lastRenderedPageBreak/>
              <w:t>СОКОД</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01.07.2019 - </w:t>
            </w:r>
            <w:r w:rsidRPr="00660E4D">
              <w:rPr>
                <w:rFonts w:ascii="Times New Roman" w:hAnsi="Times New Roman" w:cs="Times New Roman"/>
                <w:color w:val="000000" w:themeColor="text1"/>
              </w:rPr>
              <w:lastRenderedPageBreak/>
              <w:t>31.12.2019</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Минздрав, ГВС по </w:t>
            </w:r>
            <w:r w:rsidRPr="00660E4D">
              <w:rPr>
                <w:rFonts w:ascii="Times New Roman" w:hAnsi="Times New Roman" w:cs="Times New Roman"/>
                <w:color w:val="000000" w:themeColor="text1"/>
              </w:rPr>
              <w:lastRenderedPageBreak/>
              <w:t>онкологии</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Будет приобретено и размещено следующее </w:t>
            </w:r>
            <w:r w:rsidRPr="00660E4D">
              <w:rPr>
                <w:rFonts w:ascii="Times New Roman" w:hAnsi="Times New Roman" w:cs="Times New Roman"/>
                <w:color w:val="000000" w:themeColor="text1"/>
              </w:rPr>
              <w:lastRenderedPageBreak/>
              <w:t>оборудование на сумму 395,1 млн. руб.: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мультиспиральный компьютерный томограф (не менее 16 срезов);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гамма-камера;</w:t>
            </w:r>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маммограф цифровой со стереотаксической пункционной приставкой;</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УЗИ-аппарат экспертного класса - 4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видеогастроскоп;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цифровой маммограф;</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видеоколоноскоп высокой четкости с функцией узкоспектрального осмотра - 4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оборудование для операционных;</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лабораторное оборудование</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4.3.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онкослужбы ГБУЗ СО "Тольяттинская городская клиническая больница N 5" (далее - ТГКБ N 5)</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01.07.2019 - 31.12.2019</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ГБУЗ СОКОД,</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Будет приобретено и размещено следующее оборудование на сумму 162,3 млн. руб.: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мультиспиральный компьютерный томограф (не менее 16 срезов);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рентгенодиагностический комплекс на 3 рабочих места;</w:t>
            </w:r>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маммограф цифровой со стереотаксической пункционной приставкой;</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УЗИ-аппарат экспертного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УЗИ-аппарат среднего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бронхоскоп ширококанальный;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оборудование для операционных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ГБУЗ СОКОД</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Будет приобретено и размещено следующее оборудование на сумму 674,5 млн. руб.: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ускорительный комплекс с максимальной энергией 18 - 25 МэВ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магнитно-резонансный томограф не менее 1.0 Тл;</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эндовидеоскопический комплекс для выполнения абдоминальных операций;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эндовидеоскопический комплекс для </w:t>
            </w:r>
            <w:r w:rsidRPr="00660E4D">
              <w:rPr>
                <w:rFonts w:ascii="Times New Roman" w:hAnsi="Times New Roman" w:cs="Times New Roman"/>
                <w:color w:val="000000" w:themeColor="text1"/>
              </w:rPr>
              <w:lastRenderedPageBreak/>
              <w:t>выполнения гинекологических операций;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видеоколоноскоп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оборудование для операционных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4.5.</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онкослужбы ТГКБ N 5</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01.07.2020 - 31.12.2020</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Будет приобретено и размещено следующее оборудование на сумму 302,4 млн. руб.: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ускорительный комплекс с максимальной энергией 18 - 25 МэВ;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УЗИ-аппарат среднего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эндовидеоскопический комплекс для выполнения абдоминальных операций;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передвижной палатный рентгеновский аппарат;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оборудование для операционных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ГБУЗ СОКОД</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Будет приобретено и размещено следующее оборудование на сумму 286,0 млн. руб.: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аппарат для брахитерапии;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ускорительный комплекс с максимальной энергией 5 - 10 МэВ</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онкослужбы ТГКБ N 5</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Будет приобретено и размещено следующее оборудование на сумму 110,5 млн. руб.: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магнитно-резонансный томограф не менее 1.0 Тл;</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видеогастроскоп;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оборудование для операционных;</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лабораторное оборудование</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ГБУЗ СОКОД</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Будет приобретено и размещено следующее оборудование на сумму 322,9 млн. руб.:</w:t>
            </w:r>
          </w:p>
          <w:p w:rsidR="00F9245D" w:rsidRPr="00660E4D" w:rsidRDefault="00F9245D">
            <w:pPr>
              <w:pStyle w:val="ConsPlusNormal"/>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ангиографический аппарат;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маммограф;</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рентгенодиагностический комплекс на 3 рабочих места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УЗИ-аппарат экспертного класса - 3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видеогастроскоп;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видеоколоноскоп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оборудование для операционных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4.9.</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онкослужбы ТГКБ N 5</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Будет приобретено и размещено следующее оборудование на сумму 151,3 млн. руб.: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установка для </w:t>
            </w:r>
            <w:proofErr w:type="gramStart"/>
            <w:r w:rsidRPr="00660E4D">
              <w:rPr>
                <w:rFonts w:ascii="Times New Roman" w:hAnsi="Times New Roman" w:cs="Times New Roman"/>
                <w:color w:val="000000" w:themeColor="text1"/>
              </w:rPr>
              <w:t>дистанционной</w:t>
            </w:r>
            <w:proofErr w:type="gramEnd"/>
            <w:r w:rsidRPr="00660E4D">
              <w:rPr>
                <w:rFonts w:ascii="Times New Roman" w:hAnsi="Times New Roman" w:cs="Times New Roman"/>
                <w:color w:val="000000" w:themeColor="text1"/>
              </w:rPr>
              <w:t xml:space="preserve"> гамма-терапии;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гамма-камера;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видеоэндоскопический комплекс;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видеогастроскоп;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видеобронхоскоп;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видеоколоноскоп;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УЗИ-аппарат экспертного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оборудование для операционных;</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лабораторное оборудование</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4.10.</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ГБУЗ СОКОД</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Будет приобретено и размещено следующее оборудование на сумму 64,8 млн. руб.: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передвижной палатный рентгеновский аппарат;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видеогастроскоп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видеоколоноскоп высокой четкости с функцией узкоспектрального осмотра;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лабораторное оборудование</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онкослужбы ТГКБ N 5</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Будет приобретено и размещено следующее оборудование на сумму 43,9 млн. руб.: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передвижной рентгеновский аппарат типа С-дуга;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УЗИ-аппарат экспертного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видеобронхоскоп;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видеобронхоскоп высокой четкости с функцией узкоспектрального осмотра;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оборудование для операционных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ГБУЗ СОКОД</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ГБУЗ СОКОД</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Будет приобретено и размещено следующее оборудование на сумму 56,2 млн. руб.: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видеоэндоскопический комплекс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видеогастроскоп высокой четкости с функцией узкоспектрального осмотра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УЗИ-аппарат среднего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видеобронхоскоп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видеобронхоскоп высокой четкости с функцией узкоспектрального осмотра;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оборудование для операционных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4.13.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Переоснащение и реконструкция онкослужбы ТГКБ N 5</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01.07.2021 - 31.12.2021</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Будет приобретено и размещено следующее оборудование на сумму 52,5 млн. руб.:</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видеоэндоскопический комплекс;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УЗИ-аппарат экспертного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УЗИ-аппарат среднего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видеоколоноскоп высокой четкости с функцией узкоспектрального осмотра;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ультразвуковой видеобронхоскоп;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ультразвуковой видеогастроскоп;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оборудование для операционных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Развитие и совершенствование медицинской помощи пациентам онкологического профиля, оказываемой в условиях круглосуточного и дневного стационаров, обеспечение преемственности противоопухолевой терапии, проводимой в стационарных и амбулаторных условиях:</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внесение дополнений в порядок маршрутизации пациентов (</w:t>
            </w:r>
            <w:hyperlink r:id="rId47" w:history="1">
              <w:r w:rsidRPr="00660E4D">
                <w:rPr>
                  <w:rFonts w:ascii="Times New Roman" w:hAnsi="Times New Roman" w:cs="Times New Roman"/>
                  <w:color w:val="000000" w:themeColor="text1"/>
                </w:rPr>
                <w:t>приказ</w:t>
              </w:r>
            </w:hyperlink>
            <w:r w:rsidRPr="00660E4D">
              <w:rPr>
                <w:rFonts w:ascii="Times New Roman" w:hAnsi="Times New Roman" w:cs="Times New Roman"/>
                <w:color w:val="000000" w:themeColor="text1"/>
              </w:rPr>
              <w:t xml:space="preserve"> Минздрава N 84) с целью перенаправления части пациентов для уточняющей диагностики и амбулаторного спецлечения в ЦАОП;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внедрение в ГБУЗ СОКОД новых методик органосохраняющих </w:t>
            </w:r>
            <w:r w:rsidRPr="00660E4D">
              <w:rPr>
                <w:rFonts w:ascii="Times New Roman" w:hAnsi="Times New Roman" w:cs="Times New Roman"/>
                <w:color w:val="000000" w:themeColor="text1"/>
              </w:rPr>
              <w:lastRenderedPageBreak/>
              <w:t>эндоскопических и лапароскопических операций;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реструктуризация коечного фонда ГБУЗ СОКОД;</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внедрение в патологоанатомическом отделении и генетической лаборатории ГБУЗ СОКОД новых методик по определению мутаций предикторов опухолей;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разработка нормативного документа, регламентирующего определение показаний для назначения инновационной лекарственной терапии с использованием молекулярно-генетических исследований;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совершенствование, оптимизация системы внутреннего контроля качества медицинской помощи в соответствии с действующими нормативными документами с целью обеспечения максимального выполнения клинических рекомендаций по ведению и лечению больных с различными локализациями злокачественных новообразований;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мероприятий по экспорту медицинских услуг</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период 2018 - 2024 годов: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органосохраняющих операций увеличится с 5379 до 7270,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- 5697;</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- 6015;</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- 6333;</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- 6651;</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- 6969;</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- 7270;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эндоскопических операций увеличится с 2616 до 2850,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- 2663;</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- 2710;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- 2757;</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- 2804;</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- 2851;</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2024 г. - 2850;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лапароскопических операций увеличится с 532 до 940,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- 614;</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- 696;</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- 778;</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- 860;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- 942;</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- 940;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общее число пациентов, получивших лекарственное лечение, увеличится с 24248 до 29097,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- 25218;</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- 26188;</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- 27158;</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- 28128;</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- 29098;</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- 29097;</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пациентов, получающих инновационные лекарственные препараты, возрастет с 1502 до 2057,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- 1550;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- 1613;</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- 1724;</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- 1835;</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- 1946;</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- 2057;</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ПЭТ/КТ исследований увеличится с 5000 до 7000,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- 5000;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- 5000;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- 5500;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- 6000;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- 6500;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- 7000;</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025"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за счет перераспределения части методик в ЦАОП сократится средний срок уточняющей диагностики с 60 до 23 дней,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- 58;</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- 55;</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- 45;</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- 35;</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- 23;</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за счет оптимизации структуры коечного фонда сократится средний срок ожидания госпитализации с 30 до 14 дней,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- 28;</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- 26;</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- 24;</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- 22;</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- 18;</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- 14;</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количество применяемых схем противоопухолевой лекарственной терапии в круглосуточном стационаре возрастет с 175 до 230,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- 211;</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- 216;</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- 220;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- 224;</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- 228;</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- 230;</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025"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количество применяемых схем противоопухолевой лекарственной терапии в дневном стационаре возрастет с 136 до 176,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- 167;</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- 170;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- 172;</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2022 г. - 174;</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- 175;</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- 176;</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перечень применяемых лекарственных препаратов будет расширен с 57 до 78 наименований,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- 63;</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- 67;</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- 70;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- 73;</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- 75;</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- 78</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4.15.</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Повышение эффективности использования тяжелого диагностического и терапевтического оборудования</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период 2018 - 2024 годов: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увеличится общее число сеансов лучевой терапии с 14800 до 15000,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- 14840;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- 14900;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- 14930;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- 14950;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- 14970;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- 15000;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нагрузка на 1 радиотерапевтический аппарат будет приведена </w:t>
            </w:r>
            <w:proofErr w:type="gramStart"/>
            <w:r w:rsidRPr="00660E4D">
              <w:rPr>
                <w:rFonts w:ascii="Times New Roman" w:hAnsi="Times New Roman" w:cs="Times New Roman"/>
                <w:color w:val="000000" w:themeColor="text1"/>
              </w:rPr>
              <w:t>к</w:t>
            </w:r>
            <w:proofErr w:type="gramEnd"/>
            <w:r w:rsidRPr="00660E4D">
              <w:rPr>
                <w:rFonts w:ascii="Times New Roman" w:hAnsi="Times New Roman" w:cs="Times New Roman"/>
                <w:color w:val="000000" w:themeColor="text1"/>
              </w:rPr>
              <w:t xml:space="preserve"> нормативной;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период 2018 - 2024 годов повысится доля использования методов конформного лечения на линейных ускорителях с 78,7% до 95%,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- 80,3%;</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- 82,0%;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- 86,0%;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- 88,0%;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- 92,0%;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- 95,0%;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снизится нагрузка на КТ-томографы из-за повышения эффективности их работы в </w:t>
            </w:r>
            <w:r w:rsidRPr="00660E4D">
              <w:rPr>
                <w:rFonts w:ascii="Times New Roman" w:hAnsi="Times New Roman" w:cs="Times New Roman"/>
                <w:color w:val="000000" w:themeColor="text1"/>
              </w:rPr>
              <w:lastRenderedPageBreak/>
              <w:t>учреждениях общей лечебной сети;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выполненных КТ-исследований возрастет с 222989 до 255000, в том числе:</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025"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611"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2154"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- 228000;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- 233000;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- 238000;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- 243000;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- 248000;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- 255000;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число </w:t>
            </w:r>
            <w:proofErr w:type="gramStart"/>
            <w:r w:rsidRPr="00660E4D">
              <w:rPr>
                <w:rFonts w:ascii="Times New Roman" w:hAnsi="Times New Roman" w:cs="Times New Roman"/>
                <w:color w:val="000000" w:themeColor="text1"/>
              </w:rPr>
              <w:t>выполненных</w:t>
            </w:r>
            <w:proofErr w:type="gramEnd"/>
            <w:r w:rsidRPr="00660E4D">
              <w:rPr>
                <w:rFonts w:ascii="Times New Roman" w:hAnsi="Times New Roman" w:cs="Times New Roman"/>
                <w:color w:val="000000" w:themeColor="text1"/>
              </w:rPr>
              <w:t xml:space="preserve"> МРТ-исследований возрастет с 48216 до 67000,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- 51000;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- 54000;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- 57000;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- 60000;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- 63000;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- 67000;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иногородних пациентов, получивших медицинскую помощь в ГБУЗ СОКОД, возрастет в поликлинике с 3022 до 4800,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2018 г. - 3022;</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- 3300;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- 3600;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- 3900;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- 4200;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- 4500;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- 4800;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стационаре - с 421 до 720,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2018 г. - 421;</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- 470;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- 520;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- 570;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- 620;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- 670;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2024 г. - 720</w:t>
            </w: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5. Внедрение информационных технологий в работу онкологической службы и их интеграция в систему медицинских организаций</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и создание PACS-систем для архивирования и хранения медицинских изображений</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 ГБУЗ МИАЦ</w:t>
            </w:r>
          </w:p>
        </w:tc>
        <w:tc>
          <w:tcPr>
            <w:tcW w:w="4649" w:type="dxa"/>
            <w:vMerge w:val="restart"/>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Будет сформирован цифровой контур онкологической службы Самарской области, который объединит деятельность 61 ПОК, 12 ЦАОП, онкоотделения Тольяттинской ГКБ N 5 г. Тольятти и ГБУЗ СОКОД.</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Предполагается развитие практики применения телемедицинских технологий, разработка алгоритма дистанционного консультирования "врач - врач" на всех этапах оказания медицинской помощи онкологическим больным.</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Планируется создание скринингового регистра, который будет включать информацию о результатах скрининговых обследований пациентов, имеющих риск развития злокачественного новообразования.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При его эксплуатации будет осуществляться мониторинг, планирование и управление потоками пациентов (аналитический блок "планирование госпитализаций", "планирование диагностических исследований", "сведения о дефектах маршрутизации").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Будет совершенствоваться и развиваться деятельность Самарского ракового </w:t>
            </w:r>
            <w:proofErr w:type="gramStart"/>
            <w:r w:rsidRPr="00660E4D">
              <w:rPr>
                <w:rFonts w:ascii="Times New Roman" w:hAnsi="Times New Roman" w:cs="Times New Roman"/>
                <w:color w:val="000000" w:themeColor="text1"/>
              </w:rPr>
              <w:t>регистра</w:t>
            </w:r>
            <w:proofErr w:type="gramEnd"/>
            <w:r w:rsidRPr="00660E4D">
              <w:rPr>
                <w:rFonts w:ascii="Times New Roman" w:hAnsi="Times New Roman" w:cs="Times New Roman"/>
                <w:color w:val="000000" w:themeColor="text1"/>
              </w:rPr>
              <w:t xml:space="preserve"> как на национальном, так и на международном уровнях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Создание АПК "Видеосервер" для создания ВКС между врачами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ГБУЗ ГКБ N 5</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 Тольятти,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tc>
        <w:tc>
          <w:tcPr>
            <w:tcW w:w="4649"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Совершенствование АПК "Телемедицина" с региональным сегментом, в том числе создание ситуационного центра</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tc>
        <w:tc>
          <w:tcPr>
            <w:tcW w:w="4649"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Создание базы данных скринингового регистра Самарской области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tc>
        <w:tc>
          <w:tcPr>
            <w:tcW w:w="4649"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Развитие и совершенствование работы Самарского ракового регистра</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МИАЦ,</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МО</w:t>
            </w:r>
          </w:p>
        </w:tc>
        <w:tc>
          <w:tcPr>
            <w:tcW w:w="4649" w:type="dxa"/>
            <w:vMerge/>
            <w:tcBorders>
              <w:top w:val="nil"/>
              <w:left w:val="nil"/>
              <w:bottom w:val="nil"/>
              <w:right w:val="nil"/>
            </w:tcBorders>
          </w:tcPr>
          <w:p w:rsidR="00F9245D" w:rsidRPr="00660E4D" w:rsidRDefault="00F9245D">
            <w:pPr>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6. Разработка и внедрение комплексной программы реабилитации онкологических пациентов</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bookmarkStart w:id="10" w:name="P3343"/>
            <w:bookmarkEnd w:id="10"/>
            <w:r w:rsidRPr="00660E4D">
              <w:rPr>
                <w:rFonts w:ascii="Times New Roman" w:hAnsi="Times New Roman" w:cs="Times New Roman"/>
                <w:color w:val="000000" w:themeColor="text1"/>
              </w:rPr>
              <w:lastRenderedPageBreak/>
              <w:t>6.1.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Совершенствование 1 и 2 этапов реабилитации больных, перенесших радикальное лечение онкологического заболевания, включающей физические, физиотерапевтические, психологические факторы воздействия в лечебных и/или санаторно-курортных учреждениях Самарской области: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развитие и внедрение современных реабилитационных программ и методик восстановительного лечения пациентов в медицинских учреждениях, оказывающих специализированную медицинскую помощь;</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подготовка и издание методических руководств по реабилитации онкологических пациентов (2 методических руководства в год);</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внедрение </w:t>
            </w:r>
            <w:proofErr w:type="gramStart"/>
            <w:r w:rsidRPr="00660E4D">
              <w:rPr>
                <w:rFonts w:ascii="Times New Roman" w:hAnsi="Times New Roman" w:cs="Times New Roman"/>
                <w:color w:val="000000" w:themeColor="text1"/>
              </w:rPr>
              <w:t>шкалы оценки качества жизни онкологических пациентов</w:t>
            </w:r>
            <w:proofErr w:type="gramEnd"/>
            <w:r w:rsidRPr="00660E4D">
              <w:rPr>
                <w:rFonts w:ascii="Times New Roman" w:hAnsi="Times New Roman" w:cs="Times New Roman"/>
                <w:color w:val="000000" w:themeColor="text1"/>
              </w:rPr>
              <w:t xml:space="preserve"> и критериев оценки эффективности реабилитации;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разработка и принятие нормативных документов, регламентирующих показания и противопоказания и финансирование (КСГ) санаторно-курортного лечения для онкологических пациентов</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 результатам запланированных мероприятий (</w:t>
            </w:r>
            <w:hyperlink w:anchor="P3343" w:history="1">
              <w:r w:rsidRPr="00660E4D">
                <w:rPr>
                  <w:rFonts w:ascii="Times New Roman" w:hAnsi="Times New Roman" w:cs="Times New Roman"/>
                  <w:color w:val="000000" w:themeColor="text1"/>
                </w:rPr>
                <w:t>пп. 6.1</w:t>
              </w:r>
            </w:hyperlink>
            <w:r w:rsidRPr="00660E4D">
              <w:rPr>
                <w:rFonts w:ascii="Times New Roman" w:hAnsi="Times New Roman" w:cs="Times New Roman"/>
                <w:color w:val="000000" w:themeColor="text1"/>
              </w:rPr>
              <w:t xml:space="preserve"> - </w:t>
            </w:r>
            <w:hyperlink w:anchor="P3381" w:history="1">
              <w:r w:rsidRPr="00660E4D">
                <w:rPr>
                  <w:rFonts w:ascii="Times New Roman" w:hAnsi="Times New Roman" w:cs="Times New Roman"/>
                  <w:color w:val="000000" w:themeColor="text1"/>
                </w:rPr>
                <w:t>6.3</w:t>
              </w:r>
            </w:hyperlink>
            <w:r w:rsidRPr="00660E4D">
              <w:rPr>
                <w:rFonts w:ascii="Times New Roman" w:hAnsi="Times New Roman" w:cs="Times New Roman"/>
                <w:color w:val="000000" w:themeColor="text1"/>
              </w:rPr>
              <w:t>) ожидается, что к 2024 году охват пациентов реабилитационной помощью составит до 20% онкологических больных, что обеспечит повышение продолжительности и качества жизни, снижение инвалидизации пациентов, перенесших лечение онкологического заболевания, уменьшит влияние побочных эффектов от противоопухолевого лечения.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период с 2018 по 2024 год:</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пациентов, получивших медицинскую помощь на 1-м этапе реабилитации, возрастет с 4000 до 4600,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- 4100;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- 4300;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- 4350;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- 4400;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- 4450;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- 4600;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число пациентов, получивших медицинскую помощь на 3-м этапе реабилитации, возрастет с 3250 до 3450, в том числе:</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2019 г. - 3250;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2020 г. - 3350;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2021 г. - 3400;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2022 г. - 3450;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2023 г. - 3400;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2024 г. - 3450.</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Предполагается, что показатель первичного выхода на инвалидность онкологических больных в период 2018 - 2024 годов снизится с 14,5 до 13,0 на 10 тыс. населения</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Развитие и совершенствование 3 этапа реабилитации: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участие в мультидисциплинарной бригаде специалистов онкологов, работающих в МО СО по графику, специалистов-реабилитологов;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развитие и совершенствование психотерапевтической помощи онкологическим больным и их родственникам в лечебно-профилактических учреждениях Самарской области, в том числе на базе ЦАОП;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активизация работы школ для онкологических больных, в том числе на базе ЦАОП;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внедрение в практику различных форм информирования онкологических больных, в том числе дистанционного, по вопросам восстановительного лечения, поддерживающей терапии;</w:t>
            </w:r>
          </w:p>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развитие волонтерского движения по вопросам реабилитации онкологических больных в СО;</w:t>
            </w:r>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проведение информационно-пропагандистских мероприятий (конференции, выставки, конкурсы, фестивали, акции, спортивные мероприятия и т.д.) среди инвалидов, больных злокачественными новообразованиями</w:t>
            </w:r>
            <w:proofErr w:type="gramEnd"/>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ГБУЗ СОКОД, ТГКБ N 5</w:t>
            </w: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bookmarkStart w:id="11" w:name="P3381"/>
            <w:bookmarkEnd w:id="11"/>
            <w:r w:rsidRPr="00660E4D">
              <w:rPr>
                <w:rFonts w:ascii="Times New Roman" w:hAnsi="Times New Roman" w:cs="Times New Roman"/>
                <w:color w:val="000000" w:themeColor="text1"/>
              </w:rPr>
              <w:lastRenderedPageBreak/>
              <w:t>6.3.</w:t>
            </w:r>
          </w:p>
        </w:tc>
        <w:tc>
          <w:tcPr>
            <w:tcW w:w="4025"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Совершенствование системы подготовки медицинских кадров, психологов, логопедов, эрготерапевтов для обеспечения реабилитационной помощью онкологических пациентов.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Планируется подготовить около 30 </w:t>
            </w:r>
            <w:r w:rsidRPr="00660E4D">
              <w:rPr>
                <w:rFonts w:ascii="Times New Roman" w:hAnsi="Times New Roman" w:cs="Times New Roman"/>
                <w:color w:val="000000" w:themeColor="text1"/>
              </w:rPr>
              <w:lastRenderedPageBreak/>
              <w:t>специалистов, в том числе волонтеров, для обеспечения реабилитационной помощью онкобольных.</w:t>
            </w:r>
          </w:p>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Ежегодно планируется проведение около 20 научно-образовательных мероприятий по вопросам реабилитации онкобольных в системе НМО</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ГБУЗ СОКОД, ТГКБ N 5,</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СамГМУ (по согласованию)</w:t>
            </w: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7. Совершенствование паллиативной помощи онкологическим пациентам</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bookmarkStart w:id="12" w:name="P3390"/>
            <w:bookmarkEnd w:id="12"/>
            <w:r w:rsidRPr="00660E4D">
              <w:rPr>
                <w:rFonts w:ascii="Times New Roman" w:hAnsi="Times New Roman" w:cs="Times New Roman"/>
                <w:color w:val="000000" w:themeColor="text1"/>
              </w:rPr>
              <w:t>7.1.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нормативной базы службы паллиативной помощи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Планируется подготовка нового порядка организации медицинской помощи паллиативным онкологическим больным.</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 результатам запланированных мероприятий (</w:t>
            </w:r>
            <w:hyperlink w:anchor="P3390" w:history="1">
              <w:r w:rsidRPr="00660E4D">
                <w:rPr>
                  <w:rFonts w:ascii="Times New Roman" w:hAnsi="Times New Roman" w:cs="Times New Roman"/>
                  <w:color w:val="000000" w:themeColor="text1"/>
                </w:rPr>
                <w:t>пп. 7.1</w:t>
              </w:r>
            </w:hyperlink>
            <w:r w:rsidRPr="00660E4D">
              <w:rPr>
                <w:rFonts w:ascii="Times New Roman" w:hAnsi="Times New Roman" w:cs="Times New Roman"/>
                <w:color w:val="000000" w:themeColor="text1"/>
              </w:rPr>
              <w:t xml:space="preserve"> - </w:t>
            </w:r>
            <w:hyperlink w:anchor="P3420" w:history="1">
              <w:r w:rsidRPr="00660E4D">
                <w:rPr>
                  <w:rFonts w:ascii="Times New Roman" w:hAnsi="Times New Roman" w:cs="Times New Roman"/>
                  <w:color w:val="000000" w:themeColor="text1"/>
                </w:rPr>
                <w:t>7.5</w:t>
              </w:r>
            </w:hyperlink>
            <w:r w:rsidRPr="00660E4D">
              <w:rPr>
                <w:rFonts w:ascii="Times New Roman" w:hAnsi="Times New Roman" w:cs="Times New Roman"/>
                <w:color w:val="000000" w:themeColor="text1"/>
              </w:rPr>
              <w:t>) ожидается, что к 2024 году:</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паллиативной помощью онкологических больных возрастет с 70% до 90% от числа нуждающихся;</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охват онкобольных с ХБС лечением препаратами 3 ступени обезболивания возрастет с 37,0% до 80% от числа </w:t>
            </w:r>
            <w:proofErr w:type="gramStart"/>
            <w:r w:rsidRPr="00660E4D">
              <w:rPr>
                <w:rFonts w:ascii="Times New Roman" w:hAnsi="Times New Roman" w:cs="Times New Roman"/>
                <w:color w:val="000000" w:themeColor="text1"/>
              </w:rPr>
              <w:t>нуждающихся</w:t>
            </w:r>
            <w:proofErr w:type="gramEnd"/>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Развитие и совершенствование регистра паллиативных онкологических больных с ХБС</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На базе МИС "Поликлиника" будет создан регистр паллиативных онкологических больных с ХБС, который позволит осуществлять контроль исполнения стандартов ведения этой группы больных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Развитие региональной инфраструктуры системы паллиативной помощи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На базе ЦАОП планируется организация 12 кабинетов паллиативной помощи.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С 2019 года планируется увеличение числа паллиативных онкологических коек с 70 до 120</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4025"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 xml:space="preserve">Совершенствование </w:t>
            </w:r>
            <w:proofErr w:type="gramStart"/>
            <w:r w:rsidRPr="00660E4D">
              <w:rPr>
                <w:rFonts w:ascii="Times New Roman" w:hAnsi="Times New Roman" w:cs="Times New Roman"/>
                <w:color w:val="000000" w:themeColor="text1"/>
              </w:rPr>
              <w:t>системы подготовки медицинских кадров службы паллиативной помощи</w:t>
            </w:r>
            <w:proofErr w:type="gramEnd"/>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ГБУЗ СОКОД, ТГКБ </w:t>
            </w:r>
            <w:r w:rsidRPr="00660E4D">
              <w:rPr>
                <w:rFonts w:ascii="Times New Roman" w:hAnsi="Times New Roman" w:cs="Times New Roman"/>
                <w:color w:val="000000" w:themeColor="text1"/>
              </w:rPr>
              <w:lastRenderedPageBreak/>
              <w:t>N 5</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Планируется подготовить около 15 специалистов для обеспечения паллиативной помощью онкобольных.</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Ежегодно планируется проведение около 20 научно-образовательных мероприятий в системе НМО по вопросам оказания паллиативной помощи онкобольным</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bookmarkStart w:id="13" w:name="P3420"/>
            <w:bookmarkEnd w:id="13"/>
            <w:r w:rsidRPr="00660E4D">
              <w:rPr>
                <w:rFonts w:ascii="Times New Roman" w:hAnsi="Times New Roman" w:cs="Times New Roman"/>
                <w:color w:val="000000" w:themeColor="text1"/>
              </w:rPr>
              <w:lastRenderedPageBreak/>
              <w:t>7.5.</w:t>
            </w:r>
          </w:p>
        </w:tc>
        <w:tc>
          <w:tcPr>
            <w:tcW w:w="4025"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эффективного межотраслевого взаимодействия с общественными, благотворительными и некоммерческими организациями (церковь, волонтеры и т.д.)</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 ТГКБ N 5, СамГМУ (по согласованию),</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АНО "Самарский хоспис" (по согласованию)</w:t>
            </w:r>
          </w:p>
        </w:tc>
        <w:tc>
          <w:tcPr>
            <w:tcW w:w="4649"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8. Организационно-методическое сопровождение деятельности онкологической службы</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инфраструктуры системы оказания телемедицинских консультаций для медицинских организаций и разработка алгоритма дистанционного консультирования "врач - врач" на этапах оказания медицинской помощи онкологическим больным: МО - ЦАОП - ГБУЗ СОКОД</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МО</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Будут организованы плановые и экстренные консультации, разборы клинических случаев, виртуальные осмотры и удаленные консилиумы по графику.</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Предполагается, что в период с 2019 по 2024 год число телемедицинских консультаций в Самарской области возрастет с 120 до 1200, в том числе с национальными медицинскими исследовательскими центрами - с 12 </w:t>
            </w:r>
            <w:proofErr w:type="gramStart"/>
            <w:r w:rsidRPr="00660E4D">
              <w:rPr>
                <w:rFonts w:ascii="Times New Roman" w:hAnsi="Times New Roman" w:cs="Times New Roman"/>
                <w:color w:val="000000" w:themeColor="text1"/>
              </w:rPr>
              <w:t>до</w:t>
            </w:r>
            <w:proofErr w:type="gramEnd"/>
            <w:r w:rsidRPr="00660E4D">
              <w:rPr>
                <w:rFonts w:ascii="Times New Roman" w:hAnsi="Times New Roman" w:cs="Times New Roman"/>
                <w:color w:val="000000" w:themeColor="text1"/>
              </w:rPr>
              <w:t xml:space="preserve"> 32</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Обеспечение взаимодействия с научными медицинскими исследовательскими центрами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федеральные центры (далее - ФЦ)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Предполагается, что в период с 2019 по 2024 год число мероприятий по дистанционному обучению специалистов-онкологов возрастет с 250 до 500</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Обеспечение взаимодействия ГБУЗ СОКОД с МО Самарской области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ФЦ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Предполагается, что в период с 2019 по 2024 год число мероприятий по дистанционному обучению специалистов первичного звена возрастет с 50 до 150</w:t>
            </w: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9. Совершенствование кадрового обеспечения онкологической службы</w:t>
            </w: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 xml:space="preserve">9.1. Целевое </w:t>
            </w:r>
            <w:proofErr w:type="gramStart"/>
            <w:r w:rsidRPr="00660E4D">
              <w:rPr>
                <w:rFonts w:ascii="Times New Roman" w:hAnsi="Times New Roman" w:cs="Times New Roman"/>
                <w:color w:val="000000" w:themeColor="text1"/>
              </w:rPr>
              <w:t>обучение по программам</w:t>
            </w:r>
            <w:proofErr w:type="gramEnd"/>
            <w:r w:rsidRPr="00660E4D">
              <w:rPr>
                <w:rFonts w:ascii="Times New Roman" w:hAnsi="Times New Roman" w:cs="Times New Roman"/>
                <w:color w:val="000000" w:themeColor="text1"/>
              </w:rPr>
              <w:t xml:space="preserve"> ординатуры</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Проведение профориентационной работы среди студентов медицинских вузов</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ежегодно принять участие не менее чем в 2 профориентационных мероприятиях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Проведение профориентационной работы среди студентов медицинских вузов</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ежегодно принять участие не менее чем в 2 профориентационных мероприятиях</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Формирование и направление потребности на целевую подготовку граждан по программам ординатуры</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ежегодно формировать и направлять заявку с плановой потребностью на целевую подготовку граждан по программам ординатуры в Минздрав</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Заключение договоров о целевом </w:t>
            </w:r>
            <w:proofErr w:type="gramStart"/>
            <w:r w:rsidRPr="00660E4D">
              <w:rPr>
                <w:rFonts w:ascii="Times New Roman" w:hAnsi="Times New Roman" w:cs="Times New Roman"/>
                <w:color w:val="000000" w:themeColor="text1"/>
              </w:rPr>
              <w:t>обучении по программам</w:t>
            </w:r>
            <w:proofErr w:type="gramEnd"/>
            <w:r w:rsidRPr="00660E4D">
              <w:rPr>
                <w:rFonts w:ascii="Times New Roman" w:hAnsi="Times New Roman" w:cs="Times New Roman"/>
                <w:color w:val="000000" w:themeColor="text1"/>
              </w:rPr>
              <w:t xml:space="preserve"> ординатуры</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ежегодно заключать договоры о целевом обучении в рамках заявленной в Минздрав потребности в целевой подготовке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9.1.5.</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Предоставление мер поддержки обучающимся по программам ординатуры в рамках заключенных договоров о целевом обучении в соответствии с действующим законодательством</w:t>
            </w:r>
            <w:proofErr w:type="gramEnd"/>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В рамках мероприятия планируется обеспечить 100%-е предоставление мер социальной поддержки обучающимся по договорам о целевом обучении</w:t>
            </w:r>
            <w:proofErr w:type="gramEnd"/>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9.1.6.</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Обеспечение условий для практической подготовки обучающихся по программам ординатуры в медицинской организации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совместно с СамГМУ ежегодно обеспечивать прохождение производственной практики на базе ГБУЗ СОКОД обучающихся по программам ординатуры</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9.1.7.</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Обеспечение трудоустройства выпускников, обучавшихся по </w:t>
            </w:r>
            <w:r w:rsidRPr="00660E4D">
              <w:rPr>
                <w:rFonts w:ascii="Times New Roman" w:hAnsi="Times New Roman" w:cs="Times New Roman"/>
                <w:color w:val="000000" w:themeColor="text1"/>
              </w:rPr>
              <w:lastRenderedPageBreak/>
              <w:t>программам ординатуры в рамках заключенных договоров о целевом обучении, после завершения обучения</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Минздрав, ГВС по онкологии, СамГМУ </w:t>
            </w:r>
            <w:r w:rsidRPr="00660E4D">
              <w:rPr>
                <w:rFonts w:ascii="Times New Roman" w:hAnsi="Times New Roman" w:cs="Times New Roman"/>
                <w:color w:val="000000" w:themeColor="text1"/>
              </w:rPr>
              <w:lastRenderedPageBreak/>
              <w:t>(по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В рамках мероприятия планируется трудоустроить не менее 95% выпускников, </w:t>
            </w:r>
            <w:r w:rsidRPr="00660E4D">
              <w:rPr>
                <w:rFonts w:ascii="Times New Roman" w:hAnsi="Times New Roman" w:cs="Times New Roman"/>
                <w:color w:val="000000" w:themeColor="text1"/>
              </w:rPr>
              <w:lastRenderedPageBreak/>
              <w:t>обучавшихся по договорам о целевом обучении, в ГБУЗ СОКОД</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9.1.8.</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Мониторинг отработки специалистов, обучавшихся по договорам о целевом обучении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ежегодный мониторинг отработки не менее 90% специалистов, обучавшихся по договорам о целевом обучении, в течение 3 лет</w:t>
            </w: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 xml:space="preserve">9.2. Целевое </w:t>
            </w:r>
            <w:proofErr w:type="gramStart"/>
            <w:r w:rsidRPr="00660E4D">
              <w:rPr>
                <w:rFonts w:ascii="Times New Roman" w:hAnsi="Times New Roman" w:cs="Times New Roman"/>
                <w:color w:val="000000" w:themeColor="text1"/>
              </w:rPr>
              <w:t>обучение граждан по программам</w:t>
            </w:r>
            <w:proofErr w:type="gramEnd"/>
            <w:r w:rsidRPr="00660E4D">
              <w:rPr>
                <w:rFonts w:ascii="Times New Roman" w:hAnsi="Times New Roman" w:cs="Times New Roman"/>
                <w:color w:val="000000" w:themeColor="text1"/>
              </w:rPr>
              <w:t xml:space="preserve"> среднего профессионального образования</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Проведение профориентационной работы среди обучающихся общеобразовательных организаций, студентов колледжей</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ежегодно принимать участие не менее чем в 1 профориентационном мероприятии</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Заключение договоров о целевом </w:t>
            </w:r>
            <w:proofErr w:type="gramStart"/>
            <w:r w:rsidRPr="00660E4D">
              <w:rPr>
                <w:rFonts w:ascii="Times New Roman" w:hAnsi="Times New Roman" w:cs="Times New Roman"/>
                <w:color w:val="000000" w:themeColor="text1"/>
              </w:rPr>
              <w:t>обучении по программам</w:t>
            </w:r>
            <w:proofErr w:type="gramEnd"/>
            <w:r w:rsidRPr="00660E4D">
              <w:rPr>
                <w:rFonts w:ascii="Times New Roman" w:hAnsi="Times New Roman" w:cs="Times New Roman"/>
                <w:color w:val="000000" w:themeColor="text1"/>
              </w:rPr>
              <w:t xml:space="preserve"> среднего профессионального образования</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ежегодно заключать договоры о целевом обучении в рамках потребности в целевой подготовке граждан</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Предоставление мер поддержки обучающимся по программам среднего профессионального образования в рамках заключенных договоров о целевом обучении в соответствии с действующим законодательством</w:t>
            </w:r>
            <w:proofErr w:type="gramEnd"/>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В рамках мероприятия планируется обеспечить 100%-е предоставление мер социальной поддержки обучающимся по договорам о целевом обучении</w:t>
            </w:r>
            <w:proofErr w:type="gramEnd"/>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9.2.4.</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Обеспечение условий для практической подготовки обучающихся по программам среднего профессионального образования в медицинской организации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совместно с ГБПОУ "СМК им. Н. Ляпиной" ежегодно обеспечивать прохождение производственной практики на базе ГБУЗ СОКОД обучающихся по программам среднего профессионального образования</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9.2.5.</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Обеспечение трудоустройства выпускников, обучавшихся по </w:t>
            </w:r>
            <w:r w:rsidRPr="00660E4D">
              <w:rPr>
                <w:rFonts w:ascii="Times New Roman" w:hAnsi="Times New Roman" w:cs="Times New Roman"/>
                <w:color w:val="000000" w:themeColor="text1"/>
              </w:rPr>
              <w:lastRenderedPageBreak/>
              <w:t>программам среднего профессионального образования в рамках заключенных договоров о целевом обучении, после завершения обучения</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Минздрав, ГВС по онкологии, СамГМУ </w:t>
            </w:r>
            <w:r w:rsidRPr="00660E4D">
              <w:rPr>
                <w:rFonts w:ascii="Times New Roman" w:hAnsi="Times New Roman" w:cs="Times New Roman"/>
                <w:color w:val="000000" w:themeColor="text1"/>
              </w:rPr>
              <w:lastRenderedPageBreak/>
              <w:t>(по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В рамках мероприятия планируется трудоустроить не менее 95% выпускников, </w:t>
            </w:r>
            <w:r w:rsidRPr="00660E4D">
              <w:rPr>
                <w:rFonts w:ascii="Times New Roman" w:hAnsi="Times New Roman" w:cs="Times New Roman"/>
                <w:color w:val="000000" w:themeColor="text1"/>
              </w:rPr>
              <w:lastRenderedPageBreak/>
              <w:t>обучавшихся по договорам о целевом обучении, в ГБУЗ СОКОД</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9.2.6.</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Мониторинг отработки специалистов, обучавшихся по договорам о целевом обучении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осуществлять ежегодный мониторинг отработки не менее 90% специалистов, обучавшихся по договорам о целевом обучении, в течение 3 лет</w:t>
            </w: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9.3. Привлечение медицинских работников в ГБУЗ СОКОД, ЦАОПы и первичные онкологические кабинеты</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Размещение в сети Интернет и центрах занятости населения информации о вакансиях медицинских работников в учреждении, в том числе о возможности трудоустройства после прохождения процедуры первичной аккредитации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организовать размещение вакансий не позднее 7 дней после их появления</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Развитие системы наставничества</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закрепить за наставниками до 90% молодых специалистов; организовать конкурс лучшей практики наставничества</w:t>
            </w: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9.4. Повышение компетенции и профессионализма медицинских работников</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Организация обучения медицинских работников на курсах повышения квалификации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организация своевременного обучения медицинских работников на курсах повышения квалификации, в том числе в системе непрерывного медицинского образования (далее - НМО)</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Обеспечение повышения активности участия медицинского персонала в </w:t>
            </w:r>
            <w:r w:rsidRPr="00660E4D">
              <w:rPr>
                <w:rFonts w:ascii="Times New Roman" w:hAnsi="Times New Roman" w:cs="Times New Roman"/>
                <w:color w:val="000000" w:themeColor="text1"/>
              </w:rPr>
              <w:lastRenderedPageBreak/>
              <w:t>системе НМО и системе непрерывного профессионального развития медицинских и фармацевтических работников в Самарской области (далее - НПР)</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Минздрав, ГВС по онкологии, СамГМУ </w:t>
            </w:r>
            <w:r w:rsidRPr="00660E4D">
              <w:rPr>
                <w:rFonts w:ascii="Times New Roman" w:hAnsi="Times New Roman" w:cs="Times New Roman"/>
                <w:color w:val="000000" w:themeColor="text1"/>
              </w:rPr>
              <w:lastRenderedPageBreak/>
              <w:t>(по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В рамках мероприятия планируется ежегодное увеличение доли специалистов, вовлеченных в </w:t>
            </w:r>
            <w:r w:rsidRPr="00660E4D">
              <w:rPr>
                <w:rFonts w:ascii="Times New Roman" w:hAnsi="Times New Roman" w:cs="Times New Roman"/>
                <w:color w:val="000000" w:themeColor="text1"/>
              </w:rPr>
              <w:lastRenderedPageBreak/>
              <w:t>системы НМО и НПР</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9.4.3.</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Поддержание высокой активности медицинского персонала для получения и повышения квалификационной категории</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 результатам мероприятия ежегодно доля медицинских работников, имеющих квалификационную категорию, должна составлять не менее 60%</w:t>
            </w:r>
          </w:p>
        </w:tc>
      </w:tr>
      <w:tr w:rsidR="00660E4D" w:rsidRPr="00660E4D">
        <w:tblPrEx>
          <w:tblBorders>
            <w:left w:val="none" w:sz="0" w:space="0" w:color="auto"/>
            <w:right w:val="none" w:sz="0" w:space="0" w:color="auto"/>
            <w:insideH w:val="none" w:sz="0" w:space="0" w:color="auto"/>
            <w:insideV w:val="none" w:sz="0" w:space="0" w:color="auto"/>
          </w:tblBorders>
        </w:tblPrEx>
        <w:tc>
          <w:tcPr>
            <w:tcW w:w="13346" w:type="dxa"/>
            <w:gridSpan w:val="5"/>
            <w:tcBorders>
              <w:top w:val="nil"/>
              <w:left w:val="nil"/>
              <w:bottom w:val="nil"/>
              <w:right w:val="nil"/>
            </w:tcBorders>
          </w:tcPr>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9.5. Повышение престижа профессии медицинского работника</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9.5.1.</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Направление конкурсных работ медицинских работников в Минздрав для участия в конкурсах профессионального мастерства</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ежегодно для участия в конкурсах профессионального мастерства в Минздрав направляется не менее 3 конкурсных работ</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9.5.2.</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Подготовка и представление наградных материалов для поощрения государственными и ведомственными наградами работников ГБУЗ СОКОД</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 (по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ежегодно обеспечить представление наградных материалов для поощрения государственными и ведомственными наградами работников ГБУЗ СОКОД</w:t>
            </w:r>
          </w:p>
        </w:tc>
      </w:tr>
      <w:tr w:rsidR="00660E4D" w:rsidRPr="00660E4D">
        <w:tblPrEx>
          <w:tblBorders>
            <w:left w:val="none" w:sz="0" w:space="0" w:color="auto"/>
            <w:right w:val="none" w:sz="0" w:space="0" w:color="auto"/>
            <w:insideH w:val="none" w:sz="0" w:space="0" w:color="auto"/>
            <w:insideV w:val="none" w:sz="0" w:space="0" w:color="auto"/>
          </w:tblBorders>
        </w:tblPrEx>
        <w:tc>
          <w:tcPr>
            <w:tcW w:w="907"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w:t>
            </w:r>
          </w:p>
        </w:tc>
        <w:tc>
          <w:tcPr>
            <w:tcW w:w="4025"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Предоставление мер социальной поддержки медицинским работникам</w:t>
            </w:r>
          </w:p>
        </w:tc>
        <w:tc>
          <w:tcPr>
            <w:tcW w:w="1611"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01.07.2019 - 31.12.2024</w:t>
            </w:r>
          </w:p>
        </w:tc>
        <w:tc>
          <w:tcPr>
            <w:tcW w:w="2154" w:type="dxa"/>
            <w:tcBorders>
              <w:top w:val="nil"/>
              <w:left w:val="nil"/>
              <w:bottom w:val="nil"/>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Минздрав, ГВС по онкологии, СамГМУ</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согласованию)</w:t>
            </w:r>
          </w:p>
        </w:tc>
        <w:tc>
          <w:tcPr>
            <w:tcW w:w="4649" w:type="dxa"/>
            <w:tcBorders>
              <w:top w:val="nil"/>
              <w:left w:val="nil"/>
              <w:bottom w:val="nil"/>
              <w:right w:val="nil"/>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В рамках мероприятия планируется ежегодно за счет средств ГБУЗ СОКОД предоставлять меры социальной поддержки, предусмотренные локальными актами медицинской организации, среди них:</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материальная помощь работникам из числа среднего медицинского персонала, проживающим вне территории городского округа Самара, на приобретение проездных билетов, в том числе ежемесячных (сезонок), на прое</w:t>
            </w:r>
            <w:proofErr w:type="gramStart"/>
            <w:r w:rsidRPr="00660E4D">
              <w:rPr>
                <w:rFonts w:ascii="Times New Roman" w:hAnsi="Times New Roman" w:cs="Times New Roman"/>
                <w:color w:val="000000" w:themeColor="text1"/>
              </w:rPr>
              <w:t>зд в тр</w:t>
            </w:r>
            <w:proofErr w:type="gramEnd"/>
            <w:r w:rsidRPr="00660E4D">
              <w:rPr>
                <w:rFonts w:ascii="Times New Roman" w:hAnsi="Times New Roman" w:cs="Times New Roman"/>
                <w:color w:val="000000" w:themeColor="text1"/>
              </w:rPr>
              <w:t xml:space="preserve">анспорте пригородного сообщения согласно стоимости проездных билетов на период исполнения трудовых </w:t>
            </w:r>
            <w:r w:rsidRPr="00660E4D">
              <w:rPr>
                <w:rFonts w:ascii="Times New Roman" w:hAnsi="Times New Roman" w:cs="Times New Roman"/>
                <w:color w:val="000000" w:themeColor="text1"/>
              </w:rPr>
              <w:lastRenderedPageBreak/>
              <w:t>обязанностей;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материальная помощь молодым специалистам (работникам, для которых место работы в ГБУЗ СОКОД является первым) из числа медицинских работников, проработавшим в ГБУЗ СОКОД не менее пяти лет (без учета отпуска по беременности и родам и отпуска по уходу за ребенком до достижения им возраста трех лет), в размере 25 000 рублей;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материальная помощь работникам ГБУЗ СОКОД из числа медицинских работников, проживающим в арендуемых жилых помещениях, в размере 2000 рублей в месяц</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1"/>
        <w:rPr>
          <w:rFonts w:ascii="Times New Roman" w:hAnsi="Times New Roman" w:cs="Times New Roman"/>
          <w:color w:val="000000" w:themeColor="text1"/>
        </w:rPr>
      </w:pPr>
      <w:r w:rsidRPr="00660E4D">
        <w:rPr>
          <w:rFonts w:ascii="Times New Roman" w:hAnsi="Times New Roman" w:cs="Times New Roman"/>
          <w:color w:val="000000" w:themeColor="text1"/>
        </w:rPr>
        <w:t>9. Ожидаемые результаты реализации региональной программы</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Стратегическое планирование на основе проведенного всестороннего анализа, распределения ресурсов и выделения приоритетных направлений деятельности онкослужбы Самарской области призвано обеспечить равную доступность качественной (в соответствии с утвержденными порядками и стандартами) онкологической помощи для всех граждан региона с достижением требуемой удовлетворенности пациентов при минимально возможных затратах ресурсов медицинских организаций.</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Исполнение мероприятий региональной программы позволит достичь к 2024 году следующих результатов:</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снижение "грубого" показателя смертности до уровня 192,9 на 100 тыс. населения;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снижение стандартизованного показателя смертности до уровня 102,5 на 100 тыс. населения;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увеличение удельного веса больных со злокачественными новообразованиями, выявленными на ранней стадии опухолевого процесса до 63,0%;</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увеличение удельного веса больных злокачественными новообразованиями, состоящих на учете 5 лет и более, до 55,0%;</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снижение одногодичной летальности пациентов </w:t>
      </w:r>
      <w:proofErr w:type="gramStart"/>
      <w:r w:rsidRPr="00660E4D">
        <w:rPr>
          <w:rFonts w:ascii="Times New Roman" w:hAnsi="Times New Roman" w:cs="Times New Roman"/>
          <w:color w:val="000000" w:themeColor="text1"/>
        </w:rPr>
        <w:t>с</w:t>
      </w:r>
      <w:proofErr w:type="gramEnd"/>
      <w:r w:rsidRPr="00660E4D">
        <w:rPr>
          <w:rFonts w:ascii="Times New Roman" w:hAnsi="Times New Roman" w:cs="Times New Roman"/>
          <w:color w:val="000000" w:themeColor="text1"/>
        </w:rPr>
        <w:t xml:space="preserve"> злокачественными новообразованиями до уровня 21,0%;</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повышение эффективности использования тяжелого диагностического и терапевтического оборудования: увеличение числа КТ-исследований в неделю с 4288 до 4904; увеличение числа МРТ-исследований в неделю с 927 до 1288; увеличение числа ПЭТ КТ исследований в неделю с 96 до 135; увеличение числа сеансов лучевой терапии в неделю </w:t>
      </w:r>
      <w:proofErr w:type="gramStart"/>
      <w:r w:rsidRPr="00660E4D">
        <w:rPr>
          <w:rFonts w:ascii="Times New Roman" w:hAnsi="Times New Roman" w:cs="Times New Roman"/>
          <w:color w:val="000000" w:themeColor="text1"/>
        </w:rPr>
        <w:t>с</w:t>
      </w:r>
      <w:proofErr w:type="gramEnd"/>
      <w:r w:rsidRPr="00660E4D">
        <w:rPr>
          <w:rFonts w:ascii="Times New Roman" w:hAnsi="Times New Roman" w:cs="Times New Roman"/>
          <w:color w:val="000000" w:themeColor="text1"/>
        </w:rPr>
        <w:t xml:space="preserve"> 285 до 290;</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повышение показателей охвата населения региона скрининговыми обследованиями: женского населения старше 40 лет маммографией - до 32,0%; женского населения старше 18 лет цитологическими исследованиями шейки матки - до 83,0%; населения старше 50 лет КСК-тестом - до 27,0%; мужского населения старше 40 лет PSA-тестом - до 28,2%;</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повышение показателей охвата онкобольных диспансерными осмотрами до 90,0%;</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повышение показателей охвата онкобольных с ХБС лечением препаратами 3 ступени обезболивания до 80,0% от числа нуждающихся.</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Вышеуказанные индикаторы позволят оценить улучшение качества медицинской помощи онкологическим пациентам, работу по профилактике и раннему выявлению онкологических заболеваний в рамках мероприятий региональной программы.</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1</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14" w:name="P3586"/>
      <w:bookmarkEnd w:id="14"/>
      <w:r w:rsidRPr="00660E4D">
        <w:rPr>
          <w:rFonts w:ascii="Times New Roman" w:hAnsi="Times New Roman" w:cs="Times New Roman"/>
          <w:color w:val="000000" w:themeColor="text1"/>
        </w:rPr>
        <w:t>МОДЕЛЬ</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ИНТЕГРАЛЬНОЙ ОЦЕНКИ ОНКОЭПИДЕМИОЛОГИЧЕСКОЙ ОБСТАНОВКИ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(ИООЭО) АДМИНИСТРАТИВНОЙ ТЕРРИТОРИИ РОССИЙСКОЙ ФЕДЕРАЦИИ</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265"/>
        <w:gridCol w:w="935"/>
        <w:gridCol w:w="932"/>
        <w:gridCol w:w="968"/>
        <w:gridCol w:w="760"/>
        <w:gridCol w:w="957"/>
        <w:gridCol w:w="841"/>
      </w:tblGrid>
      <w:tr w:rsidR="00660E4D" w:rsidRPr="00660E4D">
        <w:tc>
          <w:tcPr>
            <w:tcW w:w="232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индикатора</w:t>
            </w:r>
          </w:p>
        </w:tc>
        <w:tc>
          <w:tcPr>
            <w:tcW w:w="1265"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измерения</w:t>
            </w:r>
          </w:p>
        </w:tc>
        <w:tc>
          <w:tcPr>
            <w:tcW w:w="935"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Ср. знач. по </w:t>
            </w:r>
            <w:r w:rsidRPr="00660E4D">
              <w:rPr>
                <w:rFonts w:ascii="Times New Roman" w:hAnsi="Times New Roman" w:cs="Times New Roman"/>
                <w:color w:val="000000" w:themeColor="text1"/>
              </w:rPr>
              <w:lastRenderedPageBreak/>
              <w:t>Российской Федерации 2010 - 2015 годов</w:t>
            </w:r>
          </w:p>
        </w:tc>
        <w:tc>
          <w:tcPr>
            <w:tcW w:w="932"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 xml:space="preserve">оказ </w:t>
            </w:r>
            <w:r w:rsidRPr="00660E4D">
              <w:rPr>
                <w:rFonts w:ascii="Times New Roman" w:hAnsi="Times New Roman" w:cs="Times New Roman"/>
                <w:color w:val="000000" w:themeColor="text1"/>
              </w:rPr>
              <w:lastRenderedPageBreak/>
              <w:t>&lt;1&gt;</w:t>
            </w:r>
          </w:p>
        </w:tc>
        <w:tc>
          <w:tcPr>
            <w:tcW w:w="2685"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Оценка в баллах</w:t>
            </w:r>
          </w:p>
        </w:tc>
        <w:tc>
          <w:tcPr>
            <w:tcW w:w="841"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б</w:t>
            </w:r>
            <w:proofErr w:type="gramEnd"/>
            <w:r w:rsidRPr="00660E4D">
              <w:rPr>
                <w:rFonts w:ascii="Times New Roman" w:hAnsi="Times New Roman" w:cs="Times New Roman"/>
                <w:color w:val="000000" w:themeColor="text1"/>
              </w:rPr>
              <w:t xml:space="preserve">алл </w:t>
            </w:r>
            <w:r w:rsidRPr="00660E4D">
              <w:rPr>
                <w:rFonts w:ascii="Times New Roman" w:hAnsi="Times New Roman" w:cs="Times New Roman"/>
                <w:color w:val="000000" w:themeColor="text1"/>
              </w:rPr>
              <w:lastRenderedPageBreak/>
              <w:t>&lt;2&gt;</w:t>
            </w:r>
          </w:p>
        </w:tc>
      </w:tr>
      <w:tr w:rsidR="00660E4D" w:rsidRPr="00660E4D">
        <w:tc>
          <w:tcPr>
            <w:tcW w:w="2324" w:type="dxa"/>
            <w:vMerge/>
          </w:tcPr>
          <w:p w:rsidR="00F9245D" w:rsidRPr="00660E4D" w:rsidRDefault="00F9245D">
            <w:pPr>
              <w:rPr>
                <w:rFonts w:ascii="Times New Roman" w:hAnsi="Times New Roman" w:cs="Times New Roman"/>
                <w:color w:val="000000" w:themeColor="text1"/>
              </w:rPr>
            </w:pPr>
          </w:p>
        </w:tc>
        <w:tc>
          <w:tcPr>
            <w:tcW w:w="1265" w:type="dxa"/>
            <w:vMerge/>
          </w:tcPr>
          <w:p w:rsidR="00F9245D" w:rsidRPr="00660E4D" w:rsidRDefault="00F9245D">
            <w:pPr>
              <w:rPr>
                <w:rFonts w:ascii="Times New Roman" w:hAnsi="Times New Roman" w:cs="Times New Roman"/>
                <w:color w:val="000000" w:themeColor="text1"/>
              </w:rPr>
            </w:pPr>
          </w:p>
        </w:tc>
        <w:tc>
          <w:tcPr>
            <w:tcW w:w="935" w:type="dxa"/>
            <w:vMerge/>
          </w:tcPr>
          <w:p w:rsidR="00F9245D" w:rsidRPr="00660E4D" w:rsidRDefault="00F9245D">
            <w:pPr>
              <w:rPr>
                <w:rFonts w:ascii="Times New Roman" w:hAnsi="Times New Roman" w:cs="Times New Roman"/>
                <w:color w:val="000000" w:themeColor="text1"/>
              </w:rPr>
            </w:pPr>
          </w:p>
        </w:tc>
        <w:tc>
          <w:tcPr>
            <w:tcW w:w="932" w:type="dxa"/>
            <w:vMerge/>
          </w:tcPr>
          <w:p w:rsidR="00F9245D" w:rsidRPr="00660E4D" w:rsidRDefault="00F9245D">
            <w:pPr>
              <w:rPr>
                <w:rFonts w:ascii="Times New Roman" w:hAnsi="Times New Roman" w:cs="Times New Roman"/>
                <w:color w:val="000000" w:themeColor="text1"/>
              </w:rPr>
            </w:pPr>
          </w:p>
        </w:tc>
        <w:tc>
          <w:tcPr>
            <w:tcW w:w="968"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w:t>
            </w:r>
            <w:r w:rsidRPr="00660E4D">
              <w:rPr>
                <w:rFonts w:ascii="Times New Roman" w:hAnsi="Times New Roman" w:cs="Times New Roman"/>
                <w:color w:val="000000" w:themeColor="text1"/>
              </w:rPr>
              <w:lastRenderedPageBreak/>
              <w:t>в</w:t>
            </w:r>
          </w:p>
        </w:tc>
        <w:tc>
          <w:tcPr>
            <w:tcW w:w="1717"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Отклонение</w:t>
            </w:r>
          </w:p>
        </w:tc>
        <w:tc>
          <w:tcPr>
            <w:tcW w:w="841" w:type="dxa"/>
            <w:vMerge/>
          </w:tcPr>
          <w:p w:rsidR="00F9245D" w:rsidRPr="00660E4D" w:rsidRDefault="00F9245D">
            <w:pPr>
              <w:rPr>
                <w:rFonts w:ascii="Times New Roman" w:hAnsi="Times New Roman" w:cs="Times New Roman"/>
                <w:color w:val="000000" w:themeColor="text1"/>
              </w:rPr>
            </w:pPr>
          </w:p>
        </w:tc>
      </w:tr>
      <w:tr w:rsidR="00660E4D" w:rsidRPr="00660E4D">
        <w:tc>
          <w:tcPr>
            <w:tcW w:w="2324" w:type="dxa"/>
            <w:vMerge/>
          </w:tcPr>
          <w:p w:rsidR="00F9245D" w:rsidRPr="00660E4D" w:rsidRDefault="00F9245D">
            <w:pPr>
              <w:rPr>
                <w:rFonts w:ascii="Times New Roman" w:hAnsi="Times New Roman" w:cs="Times New Roman"/>
                <w:color w:val="000000" w:themeColor="text1"/>
              </w:rPr>
            </w:pPr>
          </w:p>
        </w:tc>
        <w:tc>
          <w:tcPr>
            <w:tcW w:w="1265" w:type="dxa"/>
            <w:vMerge/>
          </w:tcPr>
          <w:p w:rsidR="00F9245D" w:rsidRPr="00660E4D" w:rsidRDefault="00F9245D">
            <w:pPr>
              <w:rPr>
                <w:rFonts w:ascii="Times New Roman" w:hAnsi="Times New Roman" w:cs="Times New Roman"/>
                <w:color w:val="000000" w:themeColor="text1"/>
              </w:rPr>
            </w:pPr>
          </w:p>
        </w:tc>
        <w:tc>
          <w:tcPr>
            <w:tcW w:w="935" w:type="dxa"/>
            <w:vMerge/>
          </w:tcPr>
          <w:p w:rsidR="00F9245D" w:rsidRPr="00660E4D" w:rsidRDefault="00F9245D">
            <w:pPr>
              <w:rPr>
                <w:rFonts w:ascii="Times New Roman" w:hAnsi="Times New Roman" w:cs="Times New Roman"/>
                <w:color w:val="000000" w:themeColor="text1"/>
              </w:rPr>
            </w:pPr>
          </w:p>
        </w:tc>
        <w:tc>
          <w:tcPr>
            <w:tcW w:w="932" w:type="dxa"/>
            <w:vMerge/>
          </w:tcPr>
          <w:p w:rsidR="00F9245D" w:rsidRPr="00660E4D" w:rsidRDefault="00F9245D">
            <w:pPr>
              <w:rPr>
                <w:rFonts w:ascii="Times New Roman" w:hAnsi="Times New Roman" w:cs="Times New Roman"/>
                <w:color w:val="000000" w:themeColor="text1"/>
              </w:rPr>
            </w:pPr>
          </w:p>
        </w:tc>
        <w:tc>
          <w:tcPr>
            <w:tcW w:w="968" w:type="dxa"/>
            <w:vMerge/>
          </w:tcPr>
          <w:p w:rsidR="00F9245D" w:rsidRPr="00660E4D" w:rsidRDefault="00F9245D">
            <w:pPr>
              <w:rPr>
                <w:rFonts w:ascii="Times New Roman" w:hAnsi="Times New Roman" w:cs="Times New Roman"/>
                <w:color w:val="000000" w:themeColor="text1"/>
              </w:rPr>
            </w:pPr>
          </w:p>
        </w:tc>
        <w:tc>
          <w:tcPr>
            <w:tcW w:w="7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w:t>
            </w:r>
          </w:p>
        </w:tc>
        <w:tc>
          <w:tcPr>
            <w:tcW w:w="841" w:type="dxa"/>
            <w:vMerge/>
          </w:tcPr>
          <w:p w:rsidR="00F9245D" w:rsidRPr="00660E4D" w:rsidRDefault="00F9245D">
            <w:pPr>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w:t>
            </w:r>
          </w:p>
        </w:tc>
        <w:tc>
          <w:tcPr>
            <w:tcW w:w="12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93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9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7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84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r>
      <w:tr w:rsidR="00660E4D" w:rsidRPr="00660E4D">
        <w:tc>
          <w:tcPr>
            <w:tcW w:w="232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1. Доля лиц 60 лет и старше среди общего числа населения</w:t>
            </w:r>
          </w:p>
        </w:tc>
        <w:tc>
          <w:tcPr>
            <w:tcW w:w="12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общ</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ч</w:t>
            </w:r>
            <w:proofErr w:type="gramEnd"/>
            <w:r w:rsidRPr="00660E4D">
              <w:rPr>
                <w:rFonts w:ascii="Times New Roman" w:hAnsi="Times New Roman" w:cs="Times New Roman"/>
                <w:color w:val="000000" w:themeColor="text1"/>
              </w:rPr>
              <w:t>исла населения</w:t>
            </w:r>
          </w:p>
        </w:tc>
        <w:tc>
          <w:tcPr>
            <w:tcW w:w="9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w:t>
            </w:r>
          </w:p>
        </w:tc>
        <w:tc>
          <w:tcPr>
            <w:tcW w:w="932" w:type="dxa"/>
          </w:tcPr>
          <w:p w:rsidR="00F9245D" w:rsidRPr="00660E4D" w:rsidRDefault="00F9245D">
            <w:pPr>
              <w:pStyle w:val="ConsPlusNormal"/>
              <w:rPr>
                <w:rFonts w:ascii="Times New Roman" w:hAnsi="Times New Roman" w:cs="Times New Roman"/>
                <w:color w:val="000000" w:themeColor="text1"/>
              </w:rPr>
            </w:pPr>
          </w:p>
        </w:tc>
        <w:tc>
          <w:tcPr>
            <w:tcW w:w="9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7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84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 Заболеваемость злокачественными новообразованиями (ср. за 2010 - 2015 годы)</w:t>
            </w:r>
          </w:p>
        </w:tc>
        <w:tc>
          <w:tcPr>
            <w:tcW w:w="12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 100 тыс. населения</w:t>
            </w:r>
          </w:p>
        </w:tc>
        <w:tc>
          <w:tcPr>
            <w:tcW w:w="9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232,1</w:t>
            </w:r>
          </w:p>
        </w:tc>
        <w:tc>
          <w:tcPr>
            <w:tcW w:w="932" w:type="dxa"/>
          </w:tcPr>
          <w:p w:rsidR="00F9245D" w:rsidRPr="00660E4D" w:rsidRDefault="00F9245D">
            <w:pPr>
              <w:pStyle w:val="ConsPlusNormal"/>
              <w:rPr>
                <w:rFonts w:ascii="Times New Roman" w:hAnsi="Times New Roman" w:cs="Times New Roman"/>
                <w:color w:val="000000" w:themeColor="text1"/>
              </w:rPr>
            </w:pPr>
          </w:p>
        </w:tc>
        <w:tc>
          <w:tcPr>
            <w:tcW w:w="9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84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3. Заболеваемость злокачественными новообразованиями в возрасте 60 лет и старше (ср. за 2010 - 2015 годы)</w:t>
            </w:r>
          </w:p>
        </w:tc>
        <w:tc>
          <w:tcPr>
            <w:tcW w:w="12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 100 тыс. населения</w:t>
            </w:r>
          </w:p>
        </w:tc>
        <w:tc>
          <w:tcPr>
            <w:tcW w:w="9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1278,4</w:t>
            </w:r>
          </w:p>
        </w:tc>
        <w:tc>
          <w:tcPr>
            <w:tcW w:w="932" w:type="dxa"/>
          </w:tcPr>
          <w:p w:rsidR="00F9245D" w:rsidRPr="00660E4D" w:rsidRDefault="00F9245D">
            <w:pPr>
              <w:pStyle w:val="ConsPlusNormal"/>
              <w:rPr>
                <w:rFonts w:ascii="Times New Roman" w:hAnsi="Times New Roman" w:cs="Times New Roman"/>
                <w:color w:val="000000" w:themeColor="text1"/>
              </w:rPr>
            </w:pPr>
          </w:p>
        </w:tc>
        <w:tc>
          <w:tcPr>
            <w:tcW w:w="9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7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84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4. Смертность при злокачественных новообразованиях (ср. за 2010 - 2015 годы)</w:t>
            </w:r>
          </w:p>
        </w:tc>
        <w:tc>
          <w:tcPr>
            <w:tcW w:w="12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 100 тыс. населения</w:t>
            </w:r>
          </w:p>
        </w:tc>
        <w:tc>
          <w:tcPr>
            <w:tcW w:w="9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118,0</w:t>
            </w:r>
          </w:p>
        </w:tc>
        <w:tc>
          <w:tcPr>
            <w:tcW w:w="932" w:type="dxa"/>
          </w:tcPr>
          <w:p w:rsidR="00F9245D" w:rsidRPr="00660E4D" w:rsidRDefault="00F9245D">
            <w:pPr>
              <w:pStyle w:val="ConsPlusNormal"/>
              <w:rPr>
                <w:rFonts w:ascii="Times New Roman" w:hAnsi="Times New Roman" w:cs="Times New Roman"/>
                <w:color w:val="000000" w:themeColor="text1"/>
              </w:rPr>
            </w:pPr>
          </w:p>
        </w:tc>
        <w:tc>
          <w:tcPr>
            <w:tcW w:w="9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7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c>
          <w:tcPr>
            <w:tcW w:w="84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5. Смертность от злокачественных новообразований </w:t>
            </w:r>
            <w:proofErr w:type="gramStart"/>
            <w:r w:rsidRPr="00660E4D">
              <w:rPr>
                <w:rFonts w:ascii="Times New Roman" w:hAnsi="Times New Roman" w:cs="Times New Roman"/>
                <w:color w:val="000000" w:themeColor="text1"/>
              </w:rPr>
              <w:t>в возрастете</w:t>
            </w:r>
            <w:proofErr w:type="gramEnd"/>
            <w:r w:rsidRPr="00660E4D">
              <w:rPr>
                <w:rFonts w:ascii="Times New Roman" w:hAnsi="Times New Roman" w:cs="Times New Roman"/>
                <w:color w:val="000000" w:themeColor="text1"/>
              </w:rPr>
              <w:t xml:space="preserve"> 60 лет и старше (ср. за 2010 - 2015 годы)</w:t>
            </w:r>
          </w:p>
        </w:tc>
        <w:tc>
          <w:tcPr>
            <w:tcW w:w="12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 100 тыс. нас.</w:t>
            </w:r>
          </w:p>
        </w:tc>
        <w:tc>
          <w:tcPr>
            <w:tcW w:w="9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753,3</w:t>
            </w:r>
          </w:p>
        </w:tc>
        <w:tc>
          <w:tcPr>
            <w:tcW w:w="932" w:type="dxa"/>
          </w:tcPr>
          <w:p w:rsidR="00F9245D" w:rsidRPr="00660E4D" w:rsidRDefault="00F9245D">
            <w:pPr>
              <w:pStyle w:val="ConsPlusNormal"/>
              <w:rPr>
                <w:rFonts w:ascii="Times New Roman" w:hAnsi="Times New Roman" w:cs="Times New Roman"/>
                <w:color w:val="000000" w:themeColor="text1"/>
              </w:rPr>
            </w:pPr>
          </w:p>
        </w:tc>
        <w:tc>
          <w:tcPr>
            <w:tcW w:w="9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7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841" w:type="dxa"/>
          </w:tcPr>
          <w:p w:rsidR="00F9245D" w:rsidRPr="00660E4D" w:rsidRDefault="00F9245D">
            <w:pPr>
              <w:pStyle w:val="ConsPlusNormal"/>
              <w:rPr>
                <w:rFonts w:ascii="Times New Roman" w:hAnsi="Times New Roman" w:cs="Times New Roman"/>
                <w:color w:val="000000" w:themeColor="text1"/>
              </w:rPr>
            </w:pPr>
          </w:p>
        </w:tc>
      </w:tr>
      <w:tr w:rsidR="00F9245D" w:rsidRPr="00660E4D">
        <w:tc>
          <w:tcPr>
            <w:tcW w:w="232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 сумма 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б</w:t>
            </w:r>
            <w:proofErr w:type="gramEnd"/>
            <w:r w:rsidRPr="00660E4D">
              <w:rPr>
                <w:rFonts w:ascii="Times New Roman" w:hAnsi="Times New Roman" w:cs="Times New Roman"/>
                <w:color w:val="000000" w:themeColor="text1"/>
              </w:rPr>
              <w:t>аллов / сумма нормат. баллов (117)</w:t>
            </w:r>
          </w:p>
        </w:tc>
        <w:tc>
          <w:tcPr>
            <w:tcW w:w="6658" w:type="dxa"/>
            <w:gridSpan w:val="7"/>
          </w:tcPr>
          <w:p w:rsidR="00F9245D" w:rsidRPr="00660E4D" w:rsidRDefault="00F9245D">
            <w:pPr>
              <w:pStyle w:val="ConsPlusNormal"/>
              <w:rPr>
                <w:rFonts w:ascii="Times New Roman" w:hAnsi="Times New Roman" w:cs="Times New Roman"/>
                <w:color w:val="000000" w:themeColor="text1"/>
              </w:rPr>
            </w:pP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&lt;1</w:t>
      </w:r>
      <w:proofErr w:type="gramStart"/>
      <w:r w:rsidRPr="00660E4D">
        <w:rPr>
          <w:rFonts w:ascii="Times New Roman" w:hAnsi="Times New Roman" w:cs="Times New Roman"/>
          <w:color w:val="000000" w:themeColor="text1"/>
        </w:rPr>
        <w:t>&gt; П</w:t>
      </w:r>
      <w:proofErr w:type="gramEnd"/>
      <w:r w:rsidRPr="00660E4D">
        <w:rPr>
          <w:rFonts w:ascii="Times New Roman" w:hAnsi="Times New Roman" w:cs="Times New Roman"/>
          <w:color w:val="000000" w:themeColor="text1"/>
        </w:rPr>
        <w:t>ри недостоверном отличии фактического показателя от нормативного фактический балл не снижается (т.е. остается равным среднему значению по Российской Федерации).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&lt;2&gt; Фактический балл имеет значение норматива, если фактический показатель равен или меньше среднего его значения по Российской Федерации. Если фактический показатель превышает среднероссийское значение, то фактический балл рассчитывается по следующей формуле: гр. 5 - ((гр. 4 - гр. 9) x гр. 7).</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2</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15" w:name="P3661"/>
      <w:bookmarkEnd w:id="15"/>
      <w:r w:rsidRPr="00660E4D">
        <w:rPr>
          <w:rFonts w:ascii="Times New Roman" w:hAnsi="Times New Roman" w:cs="Times New Roman"/>
          <w:color w:val="000000" w:themeColor="text1"/>
        </w:rPr>
        <w:t>ШКАЛА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ИНТЕГРАЛЬНОЙ ОЦЕНКИ ОНКОЭПИДЕМИОЛОГИЧЕСКОЙ ОБСТАНОВКИ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(ИООЭО) АДМИНИСТРАТИВНЫХ ТЕРРИТОРИЙ РОССИЙСКОЙ ФЕДЕРАЦИИ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ПЕРИОД 2010 - 2015 ГОДОВ (СР. ИООЭО = 0,722 +/-0,029;</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 0,95, T = 2)</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rPr>
          <w:rFonts w:ascii="Times New Roman" w:hAnsi="Times New Roman" w:cs="Times New Roman"/>
          <w:color w:val="000000" w:themeColor="text1"/>
        </w:rPr>
        <w:sectPr w:rsidR="00F9245D" w:rsidRPr="00660E4D">
          <w:pgSz w:w="11905" w:h="16838"/>
          <w:pgMar w:top="1134" w:right="850" w:bottom="1134" w:left="1701" w:header="0" w:footer="0" w:gutter="0"/>
          <w:cols w:space="720"/>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39"/>
        <w:gridCol w:w="1164"/>
        <w:gridCol w:w="2209"/>
        <w:gridCol w:w="982"/>
        <w:gridCol w:w="2168"/>
        <w:gridCol w:w="858"/>
        <w:gridCol w:w="2353"/>
        <w:gridCol w:w="1376"/>
      </w:tblGrid>
      <w:tr w:rsidR="00660E4D" w:rsidRPr="00660E4D">
        <w:tc>
          <w:tcPr>
            <w:tcW w:w="3703"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Онкоэпидемиологическая обстановка относительно благоприятная (0,780 &lt; ИООЭО &lt;= 1,0)</w:t>
            </w:r>
          </w:p>
        </w:tc>
        <w:tc>
          <w:tcPr>
            <w:tcW w:w="3191"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Онкоэпидемиологическая обстановка нейтральная (0,664 &lt; ИООЭО &lt; 0,780)</w:t>
            </w:r>
          </w:p>
        </w:tc>
        <w:tc>
          <w:tcPr>
            <w:tcW w:w="3026"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Онкоэпидемиологическая обстановка неблагоприятная (0,420 &lt; ИООЭО &lt; 0,664)</w:t>
            </w:r>
          </w:p>
        </w:tc>
        <w:tc>
          <w:tcPr>
            <w:tcW w:w="372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Онкоэпидемиологическая обстановка крайне неблагоприятная (ИООЭО &lt; 0,420)</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Астраханская обл.</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Алтай</w:t>
            </w:r>
          </w:p>
        </w:tc>
        <w:tc>
          <w:tcPr>
            <w:tcW w:w="98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0,744</w:t>
            </w: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Хакасия</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0,659</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Омская область</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0,322</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 Калмыкия</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Ленинградская область</w:t>
            </w:r>
          </w:p>
        </w:tc>
        <w:tc>
          <w:tcPr>
            <w:tcW w:w="98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0,708</w:t>
            </w: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Бурятия</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0,655</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Коми</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0,319</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 край</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Московская область</w:t>
            </w:r>
          </w:p>
        </w:tc>
        <w:tc>
          <w:tcPr>
            <w:tcW w:w="98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0,675</w:t>
            </w: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Приморский край</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0,642</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Челябинская область</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0,297</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Ингушетия</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Свердловская область</w:t>
            </w:r>
          </w:p>
        </w:tc>
        <w:tc>
          <w:tcPr>
            <w:tcW w:w="98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0,674</w:t>
            </w: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Кемеровская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0,632</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Архангельская область</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0,292</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Дагестан</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Мурманская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0,624</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Алтайский край</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0,29</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Кабардино-Балкарская Республика</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Санкт-Петербург</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0,621</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Карелия</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0,278</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Северная Осетия - Алания</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Тыва</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0,621</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Иркутская область</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0,278</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Карачаево-Черкесская Республика</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Ивановская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0,617</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Камчатский Край</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0,275</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Чеченская Республика</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Краснодарский край</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0,617</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Ярославская область</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0,274</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Пермский край</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Владимирская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0,616</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Томская область</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0,249</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Башкортостан</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0,598</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Магаданская область</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0,222</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Марий Эл</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 край</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0,598</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Сахалинская область</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0,222</w:t>
            </w:r>
          </w:p>
        </w:tc>
      </w:tr>
      <w:tr w:rsidR="00660E4D" w:rsidRPr="00660E4D">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Татарстан</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Еврейская автономная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0,598</w:t>
            </w:r>
          </w:p>
        </w:tc>
        <w:tc>
          <w:tcPr>
            <w:tcW w:w="235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Курганская область</w:t>
            </w:r>
          </w:p>
        </w:tc>
        <w:tc>
          <w:tcPr>
            <w:tcW w:w="13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0,220</w:t>
            </w:r>
          </w:p>
        </w:tc>
      </w:tr>
      <w:tr w:rsidR="00660E4D" w:rsidRPr="00660E4D">
        <w:tblPrEx>
          <w:tblBorders>
            <w:right w:val="none" w:sz="0" w:space="0" w:color="auto"/>
          </w:tblBorders>
        </w:tblPrEx>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Удмуртская Республика</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Тульская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0,59</w:t>
            </w:r>
          </w:p>
        </w:tc>
        <w:tc>
          <w:tcPr>
            <w:tcW w:w="2353" w:type="dxa"/>
            <w:tcBorders>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tblBorders>
        </w:tblPrEx>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Чувашская Республика Чувашия</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Пензенская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0,582</w:t>
            </w:r>
          </w:p>
        </w:tc>
        <w:tc>
          <w:tcPr>
            <w:tcW w:w="2353"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tblBorders>
        </w:tblPrEx>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Саха (Якутия)</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Калужская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0,576</w:t>
            </w:r>
          </w:p>
        </w:tc>
        <w:tc>
          <w:tcPr>
            <w:tcW w:w="2353"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tblBorders>
        </w:tblPrEx>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Калининградская область</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0,997</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Рязанская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0,575</w:t>
            </w:r>
          </w:p>
        </w:tc>
        <w:tc>
          <w:tcPr>
            <w:tcW w:w="2353"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tblBorders>
        </w:tblPrEx>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Белгородская область</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0,995</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Хабаровский край</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0,55</w:t>
            </w:r>
          </w:p>
        </w:tc>
        <w:tc>
          <w:tcPr>
            <w:tcW w:w="2353"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tblBorders>
        </w:tblPrEx>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Костромская область</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0,968</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Новосибирская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0,549</w:t>
            </w:r>
          </w:p>
        </w:tc>
        <w:tc>
          <w:tcPr>
            <w:tcW w:w="2353"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tblBorders>
        </w:tblPrEx>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Ростовская область</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0,968</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Москва</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0,536</w:t>
            </w:r>
          </w:p>
        </w:tc>
        <w:tc>
          <w:tcPr>
            <w:tcW w:w="2353"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tblBorders>
        </w:tblPrEx>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Ульяновская область</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0,968</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Оренбургская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0,522</w:t>
            </w:r>
          </w:p>
        </w:tc>
        <w:tc>
          <w:tcPr>
            <w:tcW w:w="2353"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tblBorders>
        </w:tblPrEx>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Кировская область</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0,966</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Чукотский автономный округ</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0,479</w:t>
            </w:r>
          </w:p>
        </w:tc>
        <w:tc>
          <w:tcPr>
            <w:tcW w:w="2353"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tblBorders>
        </w:tblPrEx>
        <w:tc>
          <w:tcPr>
            <w:tcW w:w="253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Смоленская область</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0,964</w:t>
            </w:r>
          </w:p>
        </w:tc>
        <w:tc>
          <w:tcPr>
            <w:tcW w:w="2209"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Волгоградская область</w:t>
            </w:r>
          </w:p>
        </w:tc>
        <w:tc>
          <w:tcPr>
            <w:tcW w:w="85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0,436</w:t>
            </w:r>
          </w:p>
        </w:tc>
        <w:tc>
          <w:tcPr>
            <w:tcW w:w="2353"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left w:val="nil"/>
              <w:bottom w:val="nil"/>
              <w:right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Вологодская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0,963</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(Адыгея) (Адыгея)</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0,952</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Амурская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0,941</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Воронежская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0,937</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Забайкальский край</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0,937</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Тамбовская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0,926</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Брянская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0,915</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Тюменская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0,910</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Липецкая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0,893</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Саратовская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0,890</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Нижегородск.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0,886</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Мордовия</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0,878</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Орловская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0,831</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Тверская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0,828</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Новгородская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0,822</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660E4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Псковская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0,796</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r w:rsidR="00F9245D" w:rsidRPr="00660E4D">
        <w:tblPrEx>
          <w:tblBorders>
            <w:right w:val="none" w:sz="0" w:space="0" w:color="auto"/>
            <w:insideH w:val="nil"/>
            <w:insideV w:val="nil"/>
          </w:tblBorders>
        </w:tblPrEx>
        <w:tc>
          <w:tcPr>
            <w:tcW w:w="2539" w:type="dxa"/>
            <w:tcBorders>
              <w:left w:val="single" w:sz="4" w:space="0" w:color="auto"/>
              <w:right w:val="single" w:sz="4" w:space="0" w:color="auto"/>
            </w:tcBorders>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Курская область</w:t>
            </w:r>
          </w:p>
        </w:tc>
        <w:tc>
          <w:tcPr>
            <w:tcW w:w="1164"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0,795</w:t>
            </w:r>
          </w:p>
        </w:tc>
        <w:tc>
          <w:tcPr>
            <w:tcW w:w="2209" w:type="dxa"/>
            <w:tcBorders>
              <w:top w:val="nil"/>
              <w:left w:val="single" w:sz="4" w:space="0" w:color="auto"/>
              <w:bottom w:val="nil"/>
            </w:tcBorders>
          </w:tcPr>
          <w:p w:rsidR="00F9245D" w:rsidRPr="00660E4D" w:rsidRDefault="00F9245D">
            <w:pPr>
              <w:pStyle w:val="ConsPlusNormal"/>
              <w:rPr>
                <w:rFonts w:ascii="Times New Roman" w:hAnsi="Times New Roman" w:cs="Times New Roman"/>
                <w:color w:val="000000" w:themeColor="text1"/>
              </w:rPr>
            </w:pPr>
          </w:p>
        </w:tc>
        <w:tc>
          <w:tcPr>
            <w:tcW w:w="982"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1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3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1376"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Default="00F9245D">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Pr="00660E4D" w:rsidRDefault="00316886">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3</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16" w:name="P3998"/>
      <w:bookmarkEnd w:id="16"/>
      <w:r w:rsidRPr="00660E4D">
        <w:rPr>
          <w:rFonts w:ascii="Times New Roman" w:hAnsi="Times New Roman" w:cs="Times New Roman"/>
          <w:color w:val="000000" w:themeColor="text1"/>
        </w:rPr>
        <w:t>МОДЕЛЬ</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ИНТЕГРАЛЬНОЙ ОЦЕНКИ ДЕМОГРАФИЧЕСКИХ ИНДИКАТОРОВ</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АДМИНИСТРАТИВНОЙ ТЕРРИТОРИИ САМАРСКОЙ ОБЛАСТИ В ПЕРИОД</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2010 - 2015 ГОДОВ</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Территория ___________________________________</w:t>
      </w:r>
    </w:p>
    <w:p w:rsidR="00F9245D" w:rsidRPr="00660E4D" w:rsidRDefault="00F9245D">
      <w:pPr>
        <w:pStyle w:val="ConsPlusNormal"/>
        <w:jc w:val="both"/>
        <w:rPr>
          <w:rFonts w:ascii="Times New Roman" w:hAnsi="Times New Roman" w:cs="Times New Roman"/>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1388"/>
        <w:gridCol w:w="996"/>
        <w:gridCol w:w="903"/>
        <w:gridCol w:w="968"/>
        <w:gridCol w:w="761"/>
        <w:gridCol w:w="957"/>
        <w:gridCol w:w="842"/>
      </w:tblGrid>
      <w:tr w:rsidR="00660E4D" w:rsidRPr="00660E4D" w:rsidTr="00316886">
        <w:trPr>
          <w:jc w:val="center"/>
        </w:trPr>
        <w:tc>
          <w:tcPr>
            <w:tcW w:w="502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индикатора</w:t>
            </w:r>
          </w:p>
        </w:tc>
        <w:tc>
          <w:tcPr>
            <w:tcW w:w="1388"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измерения</w:t>
            </w:r>
          </w:p>
        </w:tc>
        <w:tc>
          <w:tcPr>
            <w:tcW w:w="996"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 знач. по Российской Федерации</w:t>
            </w:r>
          </w:p>
        </w:tc>
        <w:tc>
          <w:tcPr>
            <w:tcW w:w="903"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оказ. &lt;1&gt;</w:t>
            </w:r>
          </w:p>
        </w:tc>
        <w:tc>
          <w:tcPr>
            <w:tcW w:w="2686"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Оценка в баллах</w:t>
            </w:r>
          </w:p>
        </w:tc>
        <w:tc>
          <w:tcPr>
            <w:tcW w:w="842"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б</w:t>
            </w:r>
            <w:proofErr w:type="gramEnd"/>
            <w:r w:rsidRPr="00660E4D">
              <w:rPr>
                <w:rFonts w:ascii="Times New Roman" w:hAnsi="Times New Roman" w:cs="Times New Roman"/>
                <w:color w:val="000000" w:themeColor="text1"/>
              </w:rPr>
              <w:t>алл &lt;2&gt;</w:t>
            </w:r>
          </w:p>
        </w:tc>
      </w:tr>
      <w:tr w:rsidR="00660E4D" w:rsidRPr="00660E4D" w:rsidTr="00316886">
        <w:trPr>
          <w:jc w:val="center"/>
        </w:trPr>
        <w:tc>
          <w:tcPr>
            <w:tcW w:w="5024" w:type="dxa"/>
            <w:vMerge/>
          </w:tcPr>
          <w:p w:rsidR="00F9245D" w:rsidRPr="00660E4D" w:rsidRDefault="00F9245D">
            <w:pPr>
              <w:rPr>
                <w:rFonts w:ascii="Times New Roman" w:hAnsi="Times New Roman" w:cs="Times New Roman"/>
                <w:color w:val="000000" w:themeColor="text1"/>
              </w:rPr>
            </w:pPr>
          </w:p>
        </w:tc>
        <w:tc>
          <w:tcPr>
            <w:tcW w:w="1388" w:type="dxa"/>
            <w:vMerge/>
          </w:tcPr>
          <w:p w:rsidR="00F9245D" w:rsidRPr="00660E4D" w:rsidRDefault="00F9245D">
            <w:pPr>
              <w:rPr>
                <w:rFonts w:ascii="Times New Roman" w:hAnsi="Times New Roman" w:cs="Times New Roman"/>
                <w:color w:val="000000" w:themeColor="text1"/>
              </w:rPr>
            </w:pPr>
          </w:p>
        </w:tc>
        <w:tc>
          <w:tcPr>
            <w:tcW w:w="996" w:type="dxa"/>
            <w:vMerge/>
          </w:tcPr>
          <w:p w:rsidR="00F9245D" w:rsidRPr="00660E4D" w:rsidRDefault="00F9245D">
            <w:pPr>
              <w:rPr>
                <w:rFonts w:ascii="Times New Roman" w:hAnsi="Times New Roman" w:cs="Times New Roman"/>
                <w:color w:val="000000" w:themeColor="text1"/>
              </w:rPr>
            </w:pPr>
          </w:p>
        </w:tc>
        <w:tc>
          <w:tcPr>
            <w:tcW w:w="903" w:type="dxa"/>
            <w:vMerge/>
          </w:tcPr>
          <w:p w:rsidR="00F9245D" w:rsidRPr="00660E4D" w:rsidRDefault="00F9245D">
            <w:pPr>
              <w:rPr>
                <w:rFonts w:ascii="Times New Roman" w:hAnsi="Times New Roman" w:cs="Times New Roman"/>
                <w:color w:val="000000" w:themeColor="text1"/>
              </w:rPr>
            </w:pPr>
          </w:p>
        </w:tc>
        <w:tc>
          <w:tcPr>
            <w:tcW w:w="968"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Норматив</w:t>
            </w:r>
          </w:p>
        </w:tc>
        <w:tc>
          <w:tcPr>
            <w:tcW w:w="171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Отклонение</w:t>
            </w:r>
          </w:p>
        </w:tc>
        <w:tc>
          <w:tcPr>
            <w:tcW w:w="842" w:type="dxa"/>
            <w:vMerge/>
          </w:tcPr>
          <w:p w:rsidR="00F9245D" w:rsidRPr="00660E4D" w:rsidRDefault="00F9245D">
            <w:pPr>
              <w:rPr>
                <w:rFonts w:ascii="Times New Roman" w:hAnsi="Times New Roman" w:cs="Times New Roman"/>
                <w:color w:val="000000" w:themeColor="text1"/>
              </w:rPr>
            </w:pPr>
          </w:p>
        </w:tc>
      </w:tr>
      <w:tr w:rsidR="00660E4D" w:rsidRPr="00660E4D" w:rsidTr="00316886">
        <w:trPr>
          <w:jc w:val="center"/>
        </w:trPr>
        <w:tc>
          <w:tcPr>
            <w:tcW w:w="5024" w:type="dxa"/>
            <w:vMerge/>
          </w:tcPr>
          <w:p w:rsidR="00F9245D" w:rsidRPr="00660E4D" w:rsidRDefault="00F9245D">
            <w:pPr>
              <w:rPr>
                <w:rFonts w:ascii="Times New Roman" w:hAnsi="Times New Roman" w:cs="Times New Roman"/>
                <w:color w:val="000000" w:themeColor="text1"/>
              </w:rPr>
            </w:pPr>
          </w:p>
        </w:tc>
        <w:tc>
          <w:tcPr>
            <w:tcW w:w="1388" w:type="dxa"/>
            <w:vMerge/>
          </w:tcPr>
          <w:p w:rsidR="00F9245D" w:rsidRPr="00660E4D" w:rsidRDefault="00F9245D">
            <w:pPr>
              <w:rPr>
                <w:rFonts w:ascii="Times New Roman" w:hAnsi="Times New Roman" w:cs="Times New Roman"/>
                <w:color w:val="000000" w:themeColor="text1"/>
              </w:rPr>
            </w:pPr>
          </w:p>
        </w:tc>
        <w:tc>
          <w:tcPr>
            <w:tcW w:w="996" w:type="dxa"/>
            <w:vMerge/>
          </w:tcPr>
          <w:p w:rsidR="00F9245D" w:rsidRPr="00660E4D" w:rsidRDefault="00F9245D">
            <w:pPr>
              <w:rPr>
                <w:rFonts w:ascii="Times New Roman" w:hAnsi="Times New Roman" w:cs="Times New Roman"/>
                <w:color w:val="000000" w:themeColor="text1"/>
              </w:rPr>
            </w:pPr>
          </w:p>
        </w:tc>
        <w:tc>
          <w:tcPr>
            <w:tcW w:w="903" w:type="dxa"/>
            <w:vMerge/>
          </w:tcPr>
          <w:p w:rsidR="00F9245D" w:rsidRPr="00660E4D" w:rsidRDefault="00F9245D">
            <w:pPr>
              <w:rPr>
                <w:rFonts w:ascii="Times New Roman" w:hAnsi="Times New Roman" w:cs="Times New Roman"/>
                <w:color w:val="000000" w:themeColor="text1"/>
              </w:rPr>
            </w:pPr>
          </w:p>
        </w:tc>
        <w:tc>
          <w:tcPr>
            <w:tcW w:w="968" w:type="dxa"/>
            <w:vMerge/>
          </w:tcPr>
          <w:p w:rsidR="00F9245D" w:rsidRPr="00660E4D" w:rsidRDefault="00F9245D">
            <w:pPr>
              <w:rPr>
                <w:rFonts w:ascii="Times New Roman" w:hAnsi="Times New Roman" w:cs="Times New Roman"/>
                <w:color w:val="000000" w:themeColor="text1"/>
              </w:rPr>
            </w:pPr>
          </w:p>
        </w:tc>
        <w:tc>
          <w:tcPr>
            <w:tcW w:w="7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w:t>
            </w:r>
          </w:p>
        </w:tc>
        <w:tc>
          <w:tcPr>
            <w:tcW w:w="842" w:type="dxa"/>
            <w:vMerge/>
          </w:tcPr>
          <w:p w:rsidR="00F9245D" w:rsidRPr="00660E4D" w:rsidRDefault="00F9245D">
            <w:pPr>
              <w:rPr>
                <w:rFonts w:ascii="Times New Roman" w:hAnsi="Times New Roman" w:cs="Times New Roman"/>
                <w:color w:val="000000" w:themeColor="text1"/>
              </w:rPr>
            </w:pPr>
          </w:p>
        </w:tc>
      </w:tr>
      <w:tr w:rsidR="00660E4D" w:rsidRPr="00660E4D" w:rsidTr="00316886">
        <w:trPr>
          <w:jc w:val="center"/>
        </w:trPr>
        <w:tc>
          <w:tcPr>
            <w:tcW w:w="50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3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9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9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7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84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r>
      <w:tr w:rsidR="00660E4D" w:rsidRPr="00660E4D" w:rsidTr="00316886">
        <w:trPr>
          <w:jc w:val="center"/>
        </w:trPr>
        <w:tc>
          <w:tcPr>
            <w:tcW w:w="502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1. Доля лиц 60 лет и старше среди общего числа населения</w:t>
            </w:r>
          </w:p>
        </w:tc>
        <w:tc>
          <w:tcPr>
            <w:tcW w:w="13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w:t>
            </w:r>
          </w:p>
        </w:tc>
        <w:tc>
          <w:tcPr>
            <w:tcW w:w="903" w:type="dxa"/>
          </w:tcPr>
          <w:p w:rsidR="00F9245D" w:rsidRPr="00660E4D" w:rsidRDefault="00F9245D">
            <w:pPr>
              <w:pStyle w:val="ConsPlusNormal"/>
              <w:rPr>
                <w:rFonts w:ascii="Times New Roman" w:hAnsi="Times New Roman" w:cs="Times New Roman"/>
                <w:color w:val="000000" w:themeColor="text1"/>
              </w:rPr>
            </w:pPr>
          </w:p>
        </w:tc>
        <w:tc>
          <w:tcPr>
            <w:tcW w:w="9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842" w:type="dxa"/>
          </w:tcPr>
          <w:p w:rsidR="00F9245D" w:rsidRPr="00660E4D" w:rsidRDefault="00F9245D">
            <w:pPr>
              <w:pStyle w:val="ConsPlusNormal"/>
              <w:rPr>
                <w:rFonts w:ascii="Times New Roman" w:hAnsi="Times New Roman" w:cs="Times New Roman"/>
                <w:color w:val="000000" w:themeColor="text1"/>
              </w:rPr>
            </w:pPr>
          </w:p>
        </w:tc>
      </w:tr>
      <w:tr w:rsidR="00660E4D" w:rsidRPr="00660E4D" w:rsidTr="00316886">
        <w:trPr>
          <w:jc w:val="center"/>
        </w:trPr>
        <w:tc>
          <w:tcPr>
            <w:tcW w:w="502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2. Темп старения населения (% прироста (убыли) доли лиц 60 лет и старше)</w:t>
            </w:r>
          </w:p>
        </w:tc>
        <w:tc>
          <w:tcPr>
            <w:tcW w:w="13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14,6</w:t>
            </w:r>
          </w:p>
        </w:tc>
        <w:tc>
          <w:tcPr>
            <w:tcW w:w="903" w:type="dxa"/>
          </w:tcPr>
          <w:p w:rsidR="00F9245D" w:rsidRPr="00660E4D" w:rsidRDefault="00F9245D">
            <w:pPr>
              <w:pStyle w:val="ConsPlusNormal"/>
              <w:rPr>
                <w:rFonts w:ascii="Times New Roman" w:hAnsi="Times New Roman" w:cs="Times New Roman"/>
                <w:color w:val="000000" w:themeColor="text1"/>
              </w:rPr>
            </w:pPr>
          </w:p>
        </w:tc>
        <w:tc>
          <w:tcPr>
            <w:tcW w:w="9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842" w:type="dxa"/>
          </w:tcPr>
          <w:p w:rsidR="00F9245D" w:rsidRPr="00660E4D" w:rsidRDefault="00F9245D">
            <w:pPr>
              <w:pStyle w:val="ConsPlusNormal"/>
              <w:rPr>
                <w:rFonts w:ascii="Times New Roman" w:hAnsi="Times New Roman" w:cs="Times New Roman"/>
                <w:color w:val="000000" w:themeColor="text1"/>
              </w:rPr>
            </w:pPr>
          </w:p>
        </w:tc>
      </w:tr>
      <w:tr w:rsidR="00660E4D" w:rsidRPr="00660E4D" w:rsidTr="00316886">
        <w:trPr>
          <w:jc w:val="center"/>
        </w:trPr>
        <w:tc>
          <w:tcPr>
            <w:tcW w:w="502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3. Соотношение доли детей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0 - 14 лет к доле лиц 50 лет и старше</w:t>
            </w:r>
          </w:p>
        </w:tc>
        <w:tc>
          <w:tcPr>
            <w:tcW w:w="13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отношение</w:t>
            </w:r>
          </w:p>
        </w:tc>
        <w:tc>
          <w:tcPr>
            <w:tcW w:w="9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0,41</w:t>
            </w:r>
          </w:p>
        </w:tc>
        <w:tc>
          <w:tcPr>
            <w:tcW w:w="903" w:type="dxa"/>
          </w:tcPr>
          <w:p w:rsidR="00F9245D" w:rsidRPr="00660E4D" w:rsidRDefault="00F9245D">
            <w:pPr>
              <w:pStyle w:val="ConsPlusNormal"/>
              <w:rPr>
                <w:rFonts w:ascii="Times New Roman" w:hAnsi="Times New Roman" w:cs="Times New Roman"/>
                <w:color w:val="000000" w:themeColor="text1"/>
              </w:rPr>
            </w:pPr>
          </w:p>
        </w:tc>
        <w:tc>
          <w:tcPr>
            <w:tcW w:w="9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7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842" w:type="dxa"/>
          </w:tcPr>
          <w:p w:rsidR="00F9245D" w:rsidRPr="00660E4D" w:rsidRDefault="00F9245D">
            <w:pPr>
              <w:pStyle w:val="ConsPlusNormal"/>
              <w:rPr>
                <w:rFonts w:ascii="Times New Roman" w:hAnsi="Times New Roman" w:cs="Times New Roman"/>
                <w:color w:val="000000" w:themeColor="text1"/>
              </w:rPr>
            </w:pPr>
          </w:p>
        </w:tc>
      </w:tr>
      <w:tr w:rsidR="00660E4D" w:rsidRPr="00660E4D" w:rsidTr="00316886">
        <w:trPr>
          <w:jc w:val="center"/>
        </w:trPr>
        <w:tc>
          <w:tcPr>
            <w:tcW w:w="502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4. </w:t>
            </w:r>
            <w:proofErr w:type="gramStart"/>
            <w:r w:rsidRPr="00660E4D">
              <w:rPr>
                <w:rFonts w:ascii="Times New Roman" w:hAnsi="Times New Roman" w:cs="Times New Roman"/>
                <w:color w:val="000000" w:themeColor="text1"/>
              </w:rPr>
              <w:t>Темп сокращения молодого населения (% прироста (убыли) соотношения доли детей</w:t>
            </w:r>
            <w:proofErr w:type="gramEnd"/>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0 - 14 лет к доле лиц 50 лет и старше)</w:t>
            </w:r>
            <w:proofErr w:type="gramEnd"/>
          </w:p>
        </w:tc>
        <w:tc>
          <w:tcPr>
            <w:tcW w:w="13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9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903" w:type="dxa"/>
          </w:tcPr>
          <w:p w:rsidR="00F9245D" w:rsidRPr="00660E4D" w:rsidRDefault="00F9245D">
            <w:pPr>
              <w:pStyle w:val="ConsPlusNormal"/>
              <w:rPr>
                <w:rFonts w:ascii="Times New Roman" w:hAnsi="Times New Roman" w:cs="Times New Roman"/>
                <w:color w:val="000000" w:themeColor="text1"/>
              </w:rPr>
            </w:pPr>
          </w:p>
        </w:tc>
        <w:tc>
          <w:tcPr>
            <w:tcW w:w="9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7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9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842" w:type="dxa"/>
          </w:tcPr>
          <w:p w:rsidR="00F9245D" w:rsidRPr="00660E4D" w:rsidRDefault="00F9245D">
            <w:pPr>
              <w:pStyle w:val="ConsPlusNormal"/>
              <w:rPr>
                <w:rFonts w:ascii="Times New Roman" w:hAnsi="Times New Roman" w:cs="Times New Roman"/>
                <w:color w:val="000000" w:themeColor="text1"/>
              </w:rPr>
            </w:pPr>
          </w:p>
        </w:tc>
      </w:tr>
      <w:tr w:rsidR="00660E4D" w:rsidRPr="00660E4D" w:rsidTr="00316886">
        <w:trPr>
          <w:jc w:val="center"/>
        </w:trPr>
        <w:tc>
          <w:tcPr>
            <w:tcW w:w="502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 сумма 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б</w:t>
            </w:r>
            <w:proofErr w:type="gramEnd"/>
            <w:r w:rsidRPr="00660E4D">
              <w:rPr>
                <w:rFonts w:ascii="Times New Roman" w:hAnsi="Times New Roman" w:cs="Times New Roman"/>
                <w:color w:val="000000" w:themeColor="text1"/>
              </w:rPr>
              <w:t>аллов / сумма нормат. баллов (66)</w:t>
            </w:r>
          </w:p>
        </w:tc>
        <w:tc>
          <w:tcPr>
            <w:tcW w:w="6815" w:type="dxa"/>
            <w:gridSpan w:val="7"/>
          </w:tcPr>
          <w:p w:rsidR="00F9245D" w:rsidRPr="00660E4D" w:rsidRDefault="00F9245D">
            <w:pPr>
              <w:pStyle w:val="ConsPlusNormal"/>
              <w:rPr>
                <w:rFonts w:ascii="Times New Roman" w:hAnsi="Times New Roman" w:cs="Times New Roman"/>
                <w:color w:val="000000" w:themeColor="text1"/>
              </w:rPr>
            </w:pP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&lt;1</w:t>
      </w:r>
      <w:proofErr w:type="gramStart"/>
      <w:r w:rsidRPr="00660E4D">
        <w:rPr>
          <w:rFonts w:ascii="Times New Roman" w:hAnsi="Times New Roman" w:cs="Times New Roman"/>
          <w:color w:val="000000" w:themeColor="text1"/>
        </w:rPr>
        <w:t>&gt; П</w:t>
      </w:r>
      <w:proofErr w:type="gramEnd"/>
      <w:r w:rsidRPr="00660E4D">
        <w:rPr>
          <w:rFonts w:ascii="Times New Roman" w:hAnsi="Times New Roman" w:cs="Times New Roman"/>
          <w:color w:val="000000" w:themeColor="text1"/>
        </w:rPr>
        <w:t>ри недостоверном отличии фактического показателя от нормативного фактический балл не снижается (т.е. остается равным среднему значению по Российской Федерации).</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&lt;2</w:t>
      </w:r>
      <w:proofErr w:type="gramStart"/>
      <w:r w:rsidRPr="00660E4D">
        <w:rPr>
          <w:rFonts w:ascii="Times New Roman" w:hAnsi="Times New Roman" w:cs="Times New Roman"/>
          <w:color w:val="000000" w:themeColor="text1"/>
        </w:rPr>
        <w:t>&gt; Д</w:t>
      </w:r>
      <w:proofErr w:type="gramEnd"/>
      <w:r w:rsidRPr="00660E4D">
        <w:rPr>
          <w:rFonts w:ascii="Times New Roman" w:hAnsi="Times New Roman" w:cs="Times New Roman"/>
          <w:color w:val="000000" w:themeColor="text1"/>
        </w:rPr>
        <w:t>ля индикаторов N 1, N 2 и N 4, имеющих "+" отклонение, фактический балл имеет значение норматива, если фактический показатель равен или меньше среднего его значения по Российской Федерации. Если фактический показатель превышает среднероссийское значение, то фактический балл рассчитывается по следующей формуле: гр. 5 - ((гр. 4 - гр. 3) x гр. 7).</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Для индикатора N 3, имеющего </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отклонение, фактический балл имеет значение норматива, если фактический показатель равен или больше среднего его значения по Российской Федерации. Если фактический показатель ниже среднероссийского значения, то фактический балл рассчитывается по следующей формуле: гр. 5 - ((гр. 3 - гр. 4) x гр. 2).</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4</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17" w:name="P4071"/>
      <w:bookmarkEnd w:id="17"/>
      <w:r w:rsidRPr="00660E4D">
        <w:rPr>
          <w:rFonts w:ascii="Times New Roman" w:hAnsi="Times New Roman" w:cs="Times New Roman"/>
          <w:color w:val="000000" w:themeColor="text1"/>
        </w:rPr>
        <w:t>ШКАЛА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ИНТЕГРАЛЬНОЙ ОЦЕНКИ ДЕМОГРАФИЧЕСКИХ ИНДИКАТОРОВ (ИОДИ)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АДМИНИСТРАТИВНЫХ ТЕРРИТОРИЙ САМАРСКОЙ ОБЛАСТИ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2010 - 2015 ГОДАХ</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(СР. ИОДИ = 0,944 +/-0,007;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 0,95, T = 2)</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853"/>
        <w:gridCol w:w="2041"/>
        <w:gridCol w:w="850"/>
        <w:gridCol w:w="2098"/>
        <w:gridCol w:w="907"/>
      </w:tblGrid>
      <w:tr w:rsidR="00660E4D" w:rsidRPr="00660E4D">
        <w:tc>
          <w:tcPr>
            <w:tcW w:w="3121"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Регионы с неблагоприятными демографическими тенденциями</w:t>
            </w:r>
          </w:p>
        </w:tc>
        <w:tc>
          <w:tcPr>
            <w:tcW w:w="2891"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Регионы с нейтральными демографическими тенденциями</w:t>
            </w:r>
          </w:p>
        </w:tc>
        <w:tc>
          <w:tcPr>
            <w:tcW w:w="300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Регионы с относительно благоприятными демографическими тенденциями</w:t>
            </w:r>
          </w:p>
        </w:tc>
      </w:tr>
      <w:tr w:rsidR="00660E4D" w:rsidRPr="00660E4D">
        <w:tc>
          <w:tcPr>
            <w:tcW w:w="3121"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ИОДИ &lt; 0,929</w:t>
            </w:r>
          </w:p>
        </w:tc>
        <w:tc>
          <w:tcPr>
            <w:tcW w:w="2891"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0,929 &lt; ИОДИ &lt; 0,958</w:t>
            </w:r>
          </w:p>
        </w:tc>
        <w:tc>
          <w:tcPr>
            <w:tcW w:w="300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0,958 &lt; ИОДИ &lt;= 1,0</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Ленинский р-н &lt;1&gt;</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0,927</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Елховский р-н</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0,955</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 р-н</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Кинель-Черкасский</w:t>
            </w:r>
            <w:proofErr w:type="gramEnd"/>
            <w:r w:rsidRPr="00660E4D">
              <w:rPr>
                <w:rFonts w:ascii="Times New Roman" w:hAnsi="Times New Roman" w:cs="Times New Roman"/>
                <w:color w:val="000000" w:themeColor="text1"/>
              </w:rPr>
              <w:t xml:space="preserve"> р-н</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0,921</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Центральный р-н 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0,955</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Ставропольский р-н</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Исаклинский р-н</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0,916</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 р-н</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0,947</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Куйбышевский р-н &lt;1&gt;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Шенталинский р-н</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0,915</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Большечерниговский р-н</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0,946</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Самарский р-н &lt;1&gt;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Челно-Вершинский р-н</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0,907</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Хворостянский р-н</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0,946</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Отрадный</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0,994</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Тольятти</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0,903</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Пестравский р-н</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0,940</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Советский р-н &lt;1&gt;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0,992</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Волжский р-н</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0,901</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Октябрьск</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0,938</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Самара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0,988</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Комсомольский р-н &lt;2&gt;</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0,895</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Камышлинский р-н</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0,937</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Новокуйбышевск</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0,986</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Клявлинский р-н</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0,891</w:t>
            </w:r>
          </w:p>
        </w:tc>
        <w:tc>
          <w:tcPr>
            <w:tcW w:w="2041" w:type="dxa"/>
            <w:tcBorders>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Чапаевск</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0,984</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Шигонский р-н</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0,875</w:t>
            </w:r>
          </w:p>
        </w:tc>
        <w:tc>
          <w:tcPr>
            <w:tcW w:w="2041"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Кировский р-н &lt;1&gt;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0,983</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Сызранский р-н</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0,872</w:t>
            </w:r>
          </w:p>
        </w:tc>
        <w:tc>
          <w:tcPr>
            <w:tcW w:w="2041"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Кинельский р-н</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0,981</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Красноармейский р-н</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0,862</w:t>
            </w:r>
          </w:p>
        </w:tc>
        <w:tc>
          <w:tcPr>
            <w:tcW w:w="2041"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Сергиевский р-н</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0,981</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Автозаводской р-н &lt;2&gt;</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0,854</w:t>
            </w:r>
          </w:p>
        </w:tc>
        <w:tc>
          <w:tcPr>
            <w:tcW w:w="2041"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Железнодорожный р-н &lt;1&gt;</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0,981</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Богатовский р-н</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0,852</w:t>
            </w:r>
          </w:p>
        </w:tc>
        <w:tc>
          <w:tcPr>
            <w:tcW w:w="2041"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Кошкинский р-н</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0,979</w:t>
            </w:r>
          </w:p>
        </w:tc>
      </w:tr>
      <w:tr w:rsidR="00660E4D" w:rsidRPr="00660E4D">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Красноглинский р-н &lt;1&gt;</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0,789</w:t>
            </w:r>
          </w:p>
        </w:tc>
        <w:tc>
          <w:tcPr>
            <w:tcW w:w="2041" w:type="dxa"/>
            <w:tcBorders>
              <w:top w:val="nil"/>
              <w:bottom w:val="nil"/>
              <w:right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left w:val="nil"/>
              <w:bottom w:val="nil"/>
            </w:tcBorders>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Похвистневский р-н</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0,977</w:t>
            </w:r>
          </w:p>
        </w:tc>
      </w:tr>
      <w:tr w:rsidR="00660E4D" w:rsidRPr="00660E4D">
        <w:tblPrEx>
          <w:tblBorders>
            <w:left w:val="nil"/>
            <w:insideH w:val="nil"/>
            <w:insideV w:val="nil"/>
          </w:tblBorders>
        </w:tblPrEx>
        <w:tc>
          <w:tcPr>
            <w:tcW w:w="2268" w:type="dxa"/>
            <w:tcBorders>
              <w:bottom w:val="nil"/>
            </w:tcBorders>
          </w:tcPr>
          <w:p w:rsidR="00F9245D" w:rsidRPr="00660E4D" w:rsidRDefault="00F9245D">
            <w:pPr>
              <w:pStyle w:val="ConsPlusNormal"/>
              <w:rPr>
                <w:rFonts w:ascii="Times New Roman" w:hAnsi="Times New Roman" w:cs="Times New Roman"/>
                <w:color w:val="000000" w:themeColor="text1"/>
              </w:rPr>
            </w:pPr>
          </w:p>
        </w:tc>
        <w:tc>
          <w:tcPr>
            <w:tcW w:w="853" w:type="dxa"/>
            <w:tcBorders>
              <w:bottom w:val="nil"/>
            </w:tcBorders>
          </w:tcPr>
          <w:p w:rsidR="00F9245D" w:rsidRPr="00660E4D" w:rsidRDefault="00F9245D">
            <w:pPr>
              <w:pStyle w:val="ConsPlusNormal"/>
              <w:rPr>
                <w:rFonts w:ascii="Times New Roman" w:hAnsi="Times New Roman" w:cs="Times New Roman"/>
                <w:color w:val="000000" w:themeColor="text1"/>
              </w:rPr>
            </w:pPr>
          </w:p>
        </w:tc>
        <w:tc>
          <w:tcPr>
            <w:tcW w:w="2041"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bottom w:val="nil"/>
              <w:right w:val="single" w:sz="4" w:space="0" w:color="auto"/>
            </w:tcBorders>
          </w:tcPr>
          <w:p w:rsidR="00F9245D" w:rsidRPr="00660E4D" w:rsidRDefault="00F9245D">
            <w:pPr>
              <w:pStyle w:val="ConsPlusNormal"/>
              <w:rPr>
                <w:rFonts w:ascii="Times New Roman" w:hAnsi="Times New Roman" w:cs="Times New Roman"/>
                <w:color w:val="000000" w:themeColor="text1"/>
              </w:rPr>
            </w:pPr>
          </w:p>
        </w:tc>
        <w:tc>
          <w:tcPr>
            <w:tcW w:w="2098"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Промышленный р-н &lt;1&gt;</w:t>
            </w:r>
          </w:p>
        </w:tc>
        <w:tc>
          <w:tcPr>
            <w:tcW w:w="907"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0,972</w:t>
            </w:r>
          </w:p>
        </w:tc>
      </w:tr>
      <w:tr w:rsidR="00660E4D" w:rsidRPr="00660E4D">
        <w:tblPrEx>
          <w:tblBorders>
            <w:left w:val="nil"/>
            <w:insideH w:val="nil"/>
            <w:insideV w:val="nil"/>
          </w:tblBorders>
        </w:tblPrEx>
        <w:tc>
          <w:tcPr>
            <w:tcW w:w="22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041"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bottom w:val="nil"/>
              <w:right w:val="single" w:sz="4" w:space="0" w:color="auto"/>
            </w:tcBorders>
          </w:tcPr>
          <w:p w:rsidR="00F9245D" w:rsidRPr="00660E4D" w:rsidRDefault="00F9245D">
            <w:pPr>
              <w:pStyle w:val="ConsPlusNormal"/>
              <w:rPr>
                <w:rFonts w:ascii="Times New Roman" w:hAnsi="Times New Roman" w:cs="Times New Roman"/>
                <w:color w:val="000000" w:themeColor="text1"/>
              </w:rPr>
            </w:pPr>
          </w:p>
        </w:tc>
        <w:tc>
          <w:tcPr>
            <w:tcW w:w="2098"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Безенчукский р-н</w:t>
            </w:r>
          </w:p>
        </w:tc>
        <w:tc>
          <w:tcPr>
            <w:tcW w:w="907"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0,971</w:t>
            </w:r>
          </w:p>
        </w:tc>
      </w:tr>
      <w:tr w:rsidR="00660E4D" w:rsidRPr="00660E4D">
        <w:tblPrEx>
          <w:tblBorders>
            <w:left w:val="nil"/>
            <w:insideH w:val="nil"/>
            <w:insideV w:val="nil"/>
          </w:tblBorders>
        </w:tblPrEx>
        <w:tc>
          <w:tcPr>
            <w:tcW w:w="22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041"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bottom w:val="nil"/>
              <w:right w:val="single" w:sz="4" w:space="0" w:color="auto"/>
            </w:tcBorders>
          </w:tcPr>
          <w:p w:rsidR="00F9245D" w:rsidRPr="00660E4D" w:rsidRDefault="00F9245D">
            <w:pPr>
              <w:pStyle w:val="ConsPlusNormal"/>
              <w:rPr>
                <w:rFonts w:ascii="Times New Roman" w:hAnsi="Times New Roman" w:cs="Times New Roman"/>
                <w:color w:val="000000" w:themeColor="text1"/>
              </w:rPr>
            </w:pPr>
          </w:p>
        </w:tc>
        <w:tc>
          <w:tcPr>
            <w:tcW w:w="2098"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Жигулевск</w:t>
            </w:r>
          </w:p>
        </w:tc>
        <w:tc>
          <w:tcPr>
            <w:tcW w:w="907"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0,970</w:t>
            </w:r>
          </w:p>
        </w:tc>
      </w:tr>
      <w:tr w:rsidR="00660E4D" w:rsidRPr="00660E4D">
        <w:tblPrEx>
          <w:tblBorders>
            <w:left w:val="nil"/>
            <w:insideH w:val="nil"/>
            <w:insideV w:val="nil"/>
          </w:tblBorders>
        </w:tblPrEx>
        <w:tc>
          <w:tcPr>
            <w:tcW w:w="22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041"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bottom w:val="nil"/>
              <w:right w:val="single" w:sz="4" w:space="0" w:color="auto"/>
            </w:tcBorders>
          </w:tcPr>
          <w:p w:rsidR="00F9245D" w:rsidRPr="00660E4D" w:rsidRDefault="00F9245D">
            <w:pPr>
              <w:pStyle w:val="ConsPlusNormal"/>
              <w:rPr>
                <w:rFonts w:ascii="Times New Roman" w:hAnsi="Times New Roman" w:cs="Times New Roman"/>
                <w:color w:val="000000" w:themeColor="text1"/>
              </w:rPr>
            </w:pPr>
          </w:p>
        </w:tc>
        <w:tc>
          <w:tcPr>
            <w:tcW w:w="2098"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Большеглушицкий р-н</w:t>
            </w:r>
          </w:p>
        </w:tc>
        <w:tc>
          <w:tcPr>
            <w:tcW w:w="907"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0,968</w:t>
            </w:r>
          </w:p>
        </w:tc>
      </w:tr>
      <w:tr w:rsidR="00660E4D" w:rsidRPr="00660E4D">
        <w:tblPrEx>
          <w:tblBorders>
            <w:left w:val="nil"/>
            <w:insideH w:val="nil"/>
            <w:insideV w:val="nil"/>
          </w:tblBorders>
        </w:tblPrEx>
        <w:tc>
          <w:tcPr>
            <w:tcW w:w="22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041"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bottom w:val="nil"/>
              <w:right w:val="single" w:sz="4" w:space="0" w:color="auto"/>
            </w:tcBorders>
          </w:tcPr>
          <w:p w:rsidR="00F9245D" w:rsidRPr="00660E4D" w:rsidRDefault="00F9245D">
            <w:pPr>
              <w:pStyle w:val="ConsPlusNormal"/>
              <w:rPr>
                <w:rFonts w:ascii="Times New Roman" w:hAnsi="Times New Roman" w:cs="Times New Roman"/>
                <w:color w:val="000000" w:themeColor="text1"/>
              </w:rPr>
            </w:pPr>
          </w:p>
        </w:tc>
        <w:tc>
          <w:tcPr>
            <w:tcW w:w="2098"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Октябрьский р-н &lt;1&gt;</w:t>
            </w:r>
          </w:p>
        </w:tc>
        <w:tc>
          <w:tcPr>
            <w:tcW w:w="907"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0,968</w:t>
            </w:r>
          </w:p>
        </w:tc>
      </w:tr>
      <w:tr w:rsidR="00660E4D" w:rsidRPr="00660E4D">
        <w:tblPrEx>
          <w:tblBorders>
            <w:left w:val="nil"/>
            <w:insideH w:val="nil"/>
            <w:insideV w:val="nil"/>
          </w:tblBorders>
        </w:tblPrEx>
        <w:tc>
          <w:tcPr>
            <w:tcW w:w="22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041"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bottom w:val="nil"/>
              <w:right w:val="single" w:sz="4" w:space="0" w:color="auto"/>
            </w:tcBorders>
          </w:tcPr>
          <w:p w:rsidR="00F9245D" w:rsidRPr="00660E4D" w:rsidRDefault="00F9245D">
            <w:pPr>
              <w:pStyle w:val="ConsPlusNormal"/>
              <w:rPr>
                <w:rFonts w:ascii="Times New Roman" w:hAnsi="Times New Roman" w:cs="Times New Roman"/>
                <w:color w:val="000000" w:themeColor="text1"/>
              </w:rPr>
            </w:pPr>
          </w:p>
        </w:tc>
        <w:tc>
          <w:tcPr>
            <w:tcW w:w="2098"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Борский р-н</w:t>
            </w:r>
          </w:p>
        </w:tc>
        <w:tc>
          <w:tcPr>
            <w:tcW w:w="907"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0,966</w:t>
            </w:r>
          </w:p>
        </w:tc>
      </w:tr>
      <w:tr w:rsidR="00660E4D" w:rsidRPr="00660E4D">
        <w:tblPrEx>
          <w:tblBorders>
            <w:left w:val="nil"/>
            <w:insideH w:val="nil"/>
            <w:insideV w:val="nil"/>
          </w:tblBorders>
        </w:tblPrEx>
        <w:tc>
          <w:tcPr>
            <w:tcW w:w="22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041"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bottom w:val="nil"/>
              <w:right w:val="single" w:sz="4" w:space="0" w:color="auto"/>
            </w:tcBorders>
          </w:tcPr>
          <w:p w:rsidR="00F9245D" w:rsidRPr="00660E4D" w:rsidRDefault="00F9245D">
            <w:pPr>
              <w:pStyle w:val="ConsPlusNormal"/>
              <w:rPr>
                <w:rFonts w:ascii="Times New Roman" w:hAnsi="Times New Roman" w:cs="Times New Roman"/>
                <w:color w:val="000000" w:themeColor="text1"/>
              </w:rPr>
            </w:pPr>
          </w:p>
        </w:tc>
        <w:tc>
          <w:tcPr>
            <w:tcW w:w="2098"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Сызрань</w:t>
            </w:r>
          </w:p>
        </w:tc>
        <w:tc>
          <w:tcPr>
            <w:tcW w:w="907"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0,964</w:t>
            </w:r>
          </w:p>
        </w:tc>
      </w:tr>
      <w:tr w:rsidR="00F9245D" w:rsidRPr="00660E4D">
        <w:tblPrEx>
          <w:tblBorders>
            <w:left w:val="nil"/>
            <w:insideH w:val="nil"/>
            <w:insideV w:val="nil"/>
          </w:tblBorders>
        </w:tblPrEx>
        <w:tc>
          <w:tcPr>
            <w:tcW w:w="2268"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3"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2041" w:type="dxa"/>
            <w:tcBorders>
              <w:top w:val="nil"/>
              <w:bottom w:val="nil"/>
            </w:tcBorders>
          </w:tcPr>
          <w:p w:rsidR="00F9245D" w:rsidRPr="00660E4D" w:rsidRDefault="00F9245D">
            <w:pPr>
              <w:pStyle w:val="ConsPlusNormal"/>
              <w:rPr>
                <w:rFonts w:ascii="Times New Roman" w:hAnsi="Times New Roman" w:cs="Times New Roman"/>
                <w:color w:val="000000" w:themeColor="text1"/>
              </w:rPr>
            </w:pPr>
          </w:p>
        </w:tc>
        <w:tc>
          <w:tcPr>
            <w:tcW w:w="850" w:type="dxa"/>
            <w:tcBorders>
              <w:top w:val="nil"/>
              <w:bottom w:val="nil"/>
              <w:right w:val="single" w:sz="4" w:space="0" w:color="auto"/>
            </w:tcBorders>
          </w:tcPr>
          <w:p w:rsidR="00F9245D" w:rsidRPr="00660E4D" w:rsidRDefault="00F9245D">
            <w:pPr>
              <w:pStyle w:val="ConsPlusNormal"/>
              <w:rPr>
                <w:rFonts w:ascii="Times New Roman" w:hAnsi="Times New Roman" w:cs="Times New Roman"/>
                <w:color w:val="000000" w:themeColor="text1"/>
              </w:rPr>
            </w:pPr>
          </w:p>
        </w:tc>
        <w:tc>
          <w:tcPr>
            <w:tcW w:w="2098" w:type="dxa"/>
            <w:tcBorders>
              <w:left w:val="single" w:sz="4" w:space="0" w:color="auto"/>
              <w:right w:val="single" w:sz="4" w:space="0" w:color="auto"/>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Нефтегорский р-н</w:t>
            </w:r>
          </w:p>
        </w:tc>
        <w:tc>
          <w:tcPr>
            <w:tcW w:w="907" w:type="dxa"/>
            <w:tcBorders>
              <w:left w:val="single" w:sz="4" w:space="0" w:color="auto"/>
              <w:right w:val="single" w:sz="4" w:space="0" w:color="auto"/>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0,962</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&lt;1&gt; Район г.о. Самара.</w:t>
      </w:r>
    </w:p>
    <w:p w:rsidR="00F9245D" w:rsidRPr="00660E4D" w:rsidRDefault="00F9245D">
      <w:pPr>
        <w:pStyle w:val="ConsPlusNormal"/>
        <w:spacing w:before="220"/>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&lt;2&gt; Район г.о. Тольятти.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5</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18" w:name="P4232"/>
      <w:bookmarkEnd w:id="18"/>
      <w:r w:rsidRPr="00660E4D">
        <w:rPr>
          <w:rFonts w:ascii="Times New Roman" w:hAnsi="Times New Roman" w:cs="Times New Roman"/>
          <w:color w:val="000000" w:themeColor="text1"/>
        </w:rPr>
        <w:t>УРОВНИ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СРЕДНЕГО СТАНДАРТИЗОВАННОГО ПОКАЗАТЕЛЯ ЗАБОЛЕВАЕМОСТИ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ЗЛОКАЧЕСТВЕННЫМИ НОВООБРАЗОВАНИЯМИ В </w:t>
      </w:r>
      <w:proofErr w:type="gramStart"/>
      <w:r w:rsidRPr="00660E4D">
        <w:rPr>
          <w:rFonts w:ascii="Times New Roman" w:hAnsi="Times New Roman" w:cs="Times New Roman"/>
          <w:color w:val="000000" w:themeColor="text1"/>
        </w:rPr>
        <w:t>АДМИНИСТРАТИВНЫХ</w:t>
      </w:r>
      <w:proofErr w:type="gramEnd"/>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ТЕРРИТОРИЯХ</w:t>
      </w:r>
      <w:proofErr w:type="gramEnd"/>
      <w:r w:rsidRPr="00660E4D">
        <w:rPr>
          <w:rFonts w:ascii="Times New Roman" w:hAnsi="Times New Roman" w:cs="Times New Roman"/>
          <w:color w:val="000000" w:themeColor="text1"/>
        </w:rPr>
        <w:t xml:space="preserve"> РОССИЙСКОЙ ФЕДЕРАЦИИ В ПЕРИОД 1992 - 1998 ГОДОВ</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(МРФ = 206,0 НА 100 ТЫС. НАСЕЛЕНИЯ)</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6"/>
        <w:gridCol w:w="907"/>
        <w:gridCol w:w="1984"/>
        <w:gridCol w:w="964"/>
        <w:gridCol w:w="1811"/>
        <w:gridCol w:w="1191"/>
      </w:tblGrid>
      <w:tr w:rsidR="00660E4D" w:rsidRPr="00660E4D">
        <w:tc>
          <w:tcPr>
            <w:tcW w:w="3033"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c>
          <w:tcPr>
            <w:tcW w:w="294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&lt;= М;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&gt; 0,05)</w:t>
            </w:r>
          </w:p>
        </w:tc>
        <w:tc>
          <w:tcPr>
            <w:tcW w:w="30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Высокий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&gt;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Бурятия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174,3</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234,0</w:t>
            </w:r>
          </w:p>
        </w:tc>
        <w:tc>
          <w:tcPr>
            <w:tcW w:w="18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Саратовская область</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244,1</w:t>
            </w: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Тыва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174,2</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Санкт-Петербург</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231,8</w:t>
            </w:r>
          </w:p>
        </w:tc>
        <w:tc>
          <w:tcPr>
            <w:tcW w:w="18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Новосибирская область</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237,3</w:t>
            </w: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Кабардино-Балкарская Республика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173,7</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Алтайский край</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231,0</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Северная Осетия - Алания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172,4</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Сахалинская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230,5</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Татарстан</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171,4</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Оренбургская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230,3</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Хакасия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166,0</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Челябинская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230,0</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Марий Эл</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161,0</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Омская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230,0</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Чукотский автономный округ</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157,4</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Калининградская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228,1</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Чувашская Республика - Чувашия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149,1</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Новгородская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226,9</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Дагестан</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129,5</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Рязанская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226,6</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Чеченская Республика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126,3</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Нижегородск.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226,2</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Курганская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224,0</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Астраханская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222,6</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Хабаровский край</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221,7</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Ставропольский край</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220,7</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Ивановская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220,1</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Брянская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220,1</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Тамбовская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220,0</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Орловская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218,3</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Ярославская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217,6</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Свердловская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217,2</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Липецкая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217,0</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Краснодарский край</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215,1</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Костромская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214,5</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Тульская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212,9</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Белгородская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212,4</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Псковская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212,4</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Волгоградская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212,4</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Пензенская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211,7</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Кемеровская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210,0</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Амурская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209,7</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Ростовская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207,8</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Томская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207,0</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Еврейская автономная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206,5</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Владимирская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206,1</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Мордовия</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205,6</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Архангельская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205,5</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Приморский край</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203,3</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Москва</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202,4</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Республика Саха </w:t>
            </w:r>
            <w:r w:rsidRPr="00660E4D">
              <w:rPr>
                <w:rFonts w:ascii="Times New Roman" w:hAnsi="Times New Roman" w:cs="Times New Roman"/>
                <w:color w:val="000000" w:themeColor="text1"/>
              </w:rPr>
              <w:lastRenderedPageBreak/>
              <w:t>(Якутия)</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202,3</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Тверская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202,2</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Мурманская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201,5</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Ленинградская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200,2</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Московская обл.</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199,6</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Курская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199,4</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Калужская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199,3</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Карелия</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198,6</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Вологодская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197,0</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Алтай</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196,8</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Иркутская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196,4</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Пермская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195,9</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Кировская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195,4</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Магаданская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195,2</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Смоленская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194,6</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Коми</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194,2</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Воронежская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192,1</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Карачаево-Черкесская Республика</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190,3</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Тюменская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189,7</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 край</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188,7</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Ульяновская область</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188,2</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Камчатский край</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185,2</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Калмыкия</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185,0</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Забайкальский край</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184,0</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Башкортостан</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183,4</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Удмуртская Республика</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179,7</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r w:rsidR="00F9245D" w:rsidRPr="00660E4D">
        <w:tc>
          <w:tcPr>
            <w:tcW w:w="2126"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Адыгея</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179,5</w:t>
            </w:r>
          </w:p>
        </w:tc>
        <w:tc>
          <w:tcPr>
            <w:tcW w:w="1811"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1992 - 1998 годах Самарская область занимала 3-е ранговое место по уровню сред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оказателя заболеваемости злокачественными новообразованиями (Мсо = 234,0).</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6</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19" w:name="P4649"/>
      <w:bookmarkEnd w:id="19"/>
      <w:r w:rsidRPr="00660E4D">
        <w:rPr>
          <w:rFonts w:ascii="Times New Roman" w:hAnsi="Times New Roman" w:cs="Times New Roman"/>
          <w:color w:val="000000" w:themeColor="text1"/>
        </w:rPr>
        <w:t>УРОВНИ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СРЕДНЕГО СТАНДАРТИЗОВАННОГО ПОКАЗАТЕЛЯ ЗАБОЛЕВАЕМОСТИ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ЗЛОКАЧЕСТВЕННЫМИ НОВООБРАЗОВАНИЯМИ В </w:t>
      </w:r>
      <w:proofErr w:type="gramStart"/>
      <w:r w:rsidRPr="00660E4D">
        <w:rPr>
          <w:rFonts w:ascii="Times New Roman" w:hAnsi="Times New Roman" w:cs="Times New Roman"/>
          <w:color w:val="000000" w:themeColor="text1"/>
        </w:rPr>
        <w:t>АДМИНИСТРАТИВНЫХ</w:t>
      </w:r>
      <w:proofErr w:type="gramEnd"/>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ТЕРРИТОРИЯХ</w:t>
      </w:r>
      <w:proofErr w:type="gramEnd"/>
      <w:r w:rsidRPr="00660E4D">
        <w:rPr>
          <w:rFonts w:ascii="Times New Roman" w:hAnsi="Times New Roman" w:cs="Times New Roman"/>
          <w:color w:val="000000" w:themeColor="text1"/>
        </w:rPr>
        <w:t xml:space="preserve"> РОССИЙСКОЙ ФЕДЕРАЦИИ В ПЕРИОД 1999 - 2004 ГОДОВ</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(МРФ = 211,7 НА 100 ТЫС. НАСЕЛЕНИЯ)</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873"/>
        <w:gridCol w:w="2268"/>
        <w:gridCol w:w="850"/>
        <w:gridCol w:w="1814"/>
        <w:gridCol w:w="900"/>
      </w:tblGrid>
      <w:tr w:rsidR="00660E4D" w:rsidRPr="00660E4D">
        <w:tc>
          <w:tcPr>
            <w:tcW w:w="3197"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c>
          <w:tcPr>
            <w:tcW w:w="311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&lt;= М;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&gt; 0,05)</w:t>
            </w:r>
          </w:p>
        </w:tc>
        <w:tc>
          <w:tcPr>
            <w:tcW w:w="2714"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Высокий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&gt;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Кировская область</w:t>
            </w:r>
          </w:p>
        </w:tc>
        <w:tc>
          <w:tcPr>
            <w:tcW w:w="87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195,6</w:t>
            </w: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Челябинская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242,8</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Сахалинская область</w:t>
            </w:r>
          </w:p>
        </w:tc>
        <w:tc>
          <w:tcPr>
            <w:tcW w:w="9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256,3</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Ленинградская область</w:t>
            </w:r>
          </w:p>
        </w:tc>
        <w:tc>
          <w:tcPr>
            <w:tcW w:w="87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195,5</w:t>
            </w: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242,3</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Алтайский край</w:t>
            </w:r>
          </w:p>
        </w:tc>
        <w:tc>
          <w:tcPr>
            <w:tcW w:w="9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251,8</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Воронежская область</w:t>
            </w:r>
          </w:p>
        </w:tc>
        <w:tc>
          <w:tcPr>
            <w:tcW w:w="87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193,0</w:t>
            </w: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Томская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241,3</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9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237,1</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Калмыкия</w:t>
            </w:r>
          </w:p>
        </w:tc>
        <w:tc>
          <w:tcPr>
            <w:tcW w:w="87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190,1</w:t>
            </w: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Новосибирская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240,1</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Новгородская область</w:t>
            </w:r>
          </w:p>
        </w:tc>
        <w:tc>
          <w:tcPr>
            <w:tcW w:w="9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234,8</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Смоленская область</w:t>
            </w:r>
          </w:p>
        </w:tc>
        <w:tc>
          <w:tcPr>
            <w:tcW w:w="87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187,0</w:t>
            </w: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Оренбургская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236,2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Северная Осетия - Алания</w:t>
            </w:r>
          </w:p>
        </w:tc>
        <w:tc>
          <w:tcPr>
            <w:tcW w:w="87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172,1</w:t>
            </w: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Хабаровский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228,5</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Кабардино-Балкарская Республика</w:t>
            </w:r>
          </w:p>
        </w:tc>
        <w:tc>
          <w:tcPr>
            <w:tcW w:w="87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171,8</w:t>
            </w: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Краснодарский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Марий Эл</w:t>
            </w:r>
          </w:p>
        </w:tc>
        <w:tc>
          <w:tcPr>
            <w:tcW w:w="87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165,4</w:t>
            </w: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Чувашская Республика - Чувашия</w:t>
            </w:r>
          </w:p>
        </w:tc>
        <w:tc>
          <w:tcPr>
            <w:tcW w:w="87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152,1</w:t>
            </w: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Еврейская автономная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226,7</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Дагестан</w:t>
            </w:r>
          </w:p>
        </w:tc>
        <w:tc>
          <w:tcPr>
            <w:tcW w:w="87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151,3</w:t>
            </w: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Ивановская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226,7</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Чеченская Республика</w:t>
            </w:r>
          </w:p>
        </w:tc>
        <w:tc>
          <w:tcPr>
            <w:tcW w:w="87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106,2</w:t>
            </w: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Санкт-Петербург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226,3</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Рязанская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Орловская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223,7</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Липецкая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Астраханская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223,1</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Магаданская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Ярославская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Курганская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221,3</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Иркутская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220,9</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Саратовская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220,7</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Тамбовская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Ростовская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219,5</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Свердловская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Брянская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218,8</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Волгоградская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217,9</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Приморский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216,7</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Тюменская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216,4</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Нижегородская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214,8</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Мурманская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214,0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Вологодская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Псковская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Архангельская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211,8</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Белгородская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211,7</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Калужская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Мордовия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Амурская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210,8</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Калининградская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210,5</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Коми</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210,1</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Костромская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208,7</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Камчатский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208,6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Пермская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206,5</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Курская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Пензенская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205,3</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Адыгея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Тверская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205,1</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Московская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Кемеровская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203,9</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Саха (Якутия)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Тульская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202,3</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Москва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Бурятия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198,1</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Карачаево-Черкесская Республика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197,8</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Карелия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Владимирская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196,3</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Удмуртская Республика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Ульяновская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Забайкальский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Алтай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Татарстан</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Башкортостан</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Тыва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185,9</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Чукотский автономный округ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184,1</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r w:rsidR="00F9245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73" w:type="dxa"/>
          </w:tcPr>
          <w:p w:rsidR="00F9245D" w:rsidRPr="00660E4D" w:rsidRDefault="00F9245D">
            <w:pPr>
              <w:pStyle w:val="ConsPlusNormal"/>
              <w:rPr>
                <w:rFonts w:ascii="Times New Roman" w:hAnsi="Times New Roman" w:cs="Times New Roman"/>
                <w:color w:val="000000" w:themeColor="text1"/>
              </w:rPr>
            </w:pPr>
          </w:p>
        </w:tc>
        <w:tc>
          <w:tcPr>
            <w:tcW w:w="22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Хакасия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179,1</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900" w:type="dxa"/>
          </w:tcPr>
          <w:p w:rsidR="00F9245D" w:rsidRPr="00660E4D" w:rsidRDefault="00F9245D">
            <w:pPr>
              <w:pStyle w:val="ConsPlusNormal"/>
              <w:rPr>
                <w:rFonts w:ascii="Times New Roman" w:hAnsi="Times New Roman" w:cs="Times New Roman"/>
                <w:color w:val="000000" w:themeColor="text1"/>
              </w:rPr>
            </w:pP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период 1999 - 2004 годов Самарская область занимала 7-е ранговое место по уровню среднего показателя заболеваемости (Мсо = 237,1).</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Default="00F9245D">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Default="00316886">
      <w:pPr>
        <w:pStyle w:val="ConsPlusNormal"/>
        <w:jc w:val="both"/>
        <w:rPr>
          <w:rFonts w:ascii="Times New Roman" w:hAnsi="Times New Roman" w:cs="Times New Roman"/>
          <w:color w:val="000000" w:themeColor="text1"/>
        </w:rPr>
      </w:pPr>
    </w:p>
    <w:p w:rsidR="00316886" w:rsidRPr="00660E4D" w:rsidRDefault="00316886">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7</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20" w:name="P5054"/>
      <w:bookmarkEnd w:id="20"/>
      <w:r w:rsidRPr="00660E4D">
        <w:rPr>
          <w:rFonts w:ascii="Times New Roman" w:hAnsi="Times New Roman" w:cs="Times New Roman"/>
          <w:color w:val="000000" w:themeColor="text1"/>
        </w:rPr>
        <w:t>УРОВНИ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СРЕДНЕГО СТАНДАРТИЗОВАННОГО ПОКАЗАТЕЛЯ ЗАБОЛЕВАЕМОСТИ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ЗЛОКАЧЕСТВЕННЫМИ НОВООБРАЗОВАНИЯМИ В </w:t>
      </w:r>
      <w:proofErr w:type="gramStart"/>
      <w:r w:rsidRPr="00660E4D">
        <w:rPr>
          <w:rFonts w:ascii="Times New Roman" w:hAnsi="Times New Roman" w:cs="Times New Roman"/>
          <w:color w:val="000000" w:themeColor="text1"/>
        </w:rPr>
        <w:t>АДМИНИСТРАТИВНЫХ</w:t>
      </w:r>
      <w:proofErr w:type="gramEnd"/>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ТЕРРИТОРИЯХ</w:t>
      </w:r>
      <w:proofErr w:type="gramEnd"/>
      <w:r w:rsidRPr="00660E4D">
        <w:rPr>
          <w:rFonts w:ascii="Times New Roman" w:hAnsi="Times New Roman" w:cs="Times New Roman"/>
          <w:color w:val="000000" w:themeColor="text1"/>
        </w:rPr>
        <w:t xml:space="preserve"> РОССИЙСКОЙ ФЕДЕРАЦИИ В ПЕРИОД 2005 - 2009 ГОДОВ</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(МРФ = 221,1 НА 100 ТЫС. НАСЕЛЕНИЯ)</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922"/>
        <w:gridCol w:w="2211"/>
        <w:gridCol w:w="907"/>
        <w:gridCol w:w="1814"/>
        <w:gridCol w:w="850"/>
      </w:tblGrid>
      <w:tr w:rsidR="00660E4D" w:rsidRPr="00660E4D">
        <w:tc>
          <w:tcPr>
            <w:tcW w:w="3246"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c>
          <w:tcPr>
            <w:tcW w:w="311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&lt;= М;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&gt; 0,05)</w:t>
            </w:r>
          </w:p>
        </w:tc>
        <w:tc>
          <w:tcPr>
            <w:tcW w:w="2664"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Высокий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&gt;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Смоленская область</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201,0</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Хабаровский край</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240,0</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Чеченская Республика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416,9</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Татарстан</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200,4</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Ярославская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238,2</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Чукотский автономный округ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277,0</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Московская область</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200,2</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Брянская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238,1</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Томская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269,7</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Карачаево-Черкесская Республика</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199,7</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Камчатская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237,8</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Сахалинская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267,5</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Тыва</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199,3</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Пензенская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237,3</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Иркутская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262,3</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Бурятия</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198,1</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Краснодарский край</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237,0</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Новосибирская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258,2</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Хакасия</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195,6</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Волгоградская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236,4</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Алтайский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257,5</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Владимирская область</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195,3</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Ивановская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234,9</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Мурманская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251,1</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Северная Осетия - Алания</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194,0</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Еврейская автономная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234,6</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250,0</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Башкортостан</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188,2</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Липецкая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233,6</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Магаданская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249,8</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Ленинградская область</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186,8</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Калужская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232,7</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Челябинская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248,8</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Калмыкия</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184,8</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Курганская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232,5</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Оренбургская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246,6</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Кабардино-Балкарская Республика</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176,7</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Рязанская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232,5</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Новгородская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243,6</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Марий Эл</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175,0</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Орловская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232,5</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243,2</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Чувашская Республика - Чувашия</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168,1</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Коми</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232,2</w:t>
            </w:r>
          </w:p>
        </w:tc>
        <w:tc>
          <w:tcPr>
            <w:tcW w:w="181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Мордовия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242,7</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Дагестан</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144,6</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Архангельская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Республика Ингушетия</w:t>
            </w:r>
          </w:p>
        </w:tc>
        <w:tc>
          <w:tcPr>
            <w:tcW w:w="92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140,4</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Астраханская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231,8</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Тверская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229,7</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Свердловская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227,4</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Ставропольский край</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225,5</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Нижегородская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225,3</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Карелия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Амурская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Адыгея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224,1</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Курская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223,3</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Белгородская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Санкт-Петербург</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Приморский край</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221,0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Костромская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Ульяновская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Ростовская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219,5</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Саратовская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219,5</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 край</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218,0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Псковская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Забайкальский край</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216,8</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Вологодская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216,4</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Тульская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214,2</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Калининградская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Кемеровская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212,3</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Алтай</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Удмуртская Республика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Тюменская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210,6</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Москва</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210,5</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Пермская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210,4</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Республика Саха </w:t>
            </w:r>
            <w:r w:rsidRPr="00660E4D">
              <w:rPr>
                <w:rFonts w:ascii="Times New Roman" w:hAnsi="Times New Roman" w:cs="Times New Roman"/>
                <w:color w:val="000000" w:themeColor="text1"/>
              </w:rPr>
              <w:lastRenderedPageBreak/>
              <w:t>(Якутия)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210,3</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Тамбовская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210,0</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Кировская обл.</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208,4</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r w:rsidR="00F9245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922"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Воронежская обл.</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203,7</w:t>
            </w:r>
          </w:p>
        </w:tc>
        <w:tc>
          <w:tcPr>
            <w:tcW w:w="181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период 2005 - 2009 годов Самарская область занимала 9-е ранговое место по уровню среднего показателя заболеваемости (Мсо = 250,0).</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8</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21" w:name="P5363"/>
      <w:bookmarkEnd w:id="21"/>
      <w:r w:rsidRPr="00660E4D">
        <w:rPr>
          <w:rFonts w:ascii="Times New Roman" w:hAnsi="Times New Roman" w:cs="Times New Roman"/>
          <w:color w:val="000000" w:themeColor="text1"/>
        </w:rPr>
        <w:t>УРОВНИ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СРЕДНЕГО СТАНДАРТИЗОВАННОГО ПОКАЗАТЕЛЯ ЗАБОЛЕВАЕМОСТИ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ЗЛОКАЧЕСТВЕННЫМИ НОВООБРАЗОВАНИЯМИ В </w:t>
      </w:r>
      <w:proofErr w:type="gramStart"/>
      <w:r w:rsidRPr="00660E4D">
        <w:rPr>
          <w:rFonts w:ascii="Times New Roman" w:hAnsi="Times New Roman" w:cs="Times New Roman"/>
          <w:color w:val="000000" w:themeColor="text1"/>
        </w:rPr>
        <w:t>АДМИНИСТРАТИВНЫХ</w:t>
      </w:r>
      <w:proofErr w:type="gramEnd"/>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ТЕРРИТОРИЯХ</w:t>
      </w:r>
      <w:proofErr w:type="gramEnd"/>
      <w:r w:rsidRPr="00660E4D">
        <w:rPr>
          <w:rFonts w:ascii="Times New Roman" w:hAnsi="Times New Roman" w:cs="Times New Roman"/>
          <w:color w:val="000000" w:themeColor="text1"/>
        </w:rPr>
        <w:t xml:space="preserve"> РОССИЙСКОЙ ФЕДЕРАЦИИ В ПЕРИОД</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2010 - 2015 ГОДОВ</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(МРФ = 232,1 НА 100 ТЫС. НАСЕЛЕНИЯ)</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000"/>
        <w:gridCol w:w="2098"/>
        <w:gridCol w:w="897"/>
        <w:gridCol w:w="1984"/>
        <w:gridCol w:w="906"/>
      </w:tblGrid>
      <w:tr w:rsidR="00660E4D" w:rsidRPr="00660E4D">
        <w:tc>
          <w:tcPr>
            <w:tcW w:w="3154"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c>
          <w:tcPr>
            <w:tcW w:w="299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&lt;= М;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&gt; 0,05)</w:t>
            </w:r>
          </w:p>
        </w:tc>
        <w:tc>
          <w:tcPr>
            <w:tcW w:w="289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Высокий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&gt;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Вологодская область</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224,7</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Чеченская Республика</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281,6</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Чукотский автономный округ</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312,4</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Пермская область</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224,5</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Еврейская автономная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250,3</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Сахалинская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302,0</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Кемеровская область</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223,6</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 край</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247,9</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Иркутская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286,3</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Тыва</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213,0</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Хакасия</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240,0</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Магаданская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278,4</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Бурятия</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211,0</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Амурская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238,7</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Томская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277,1</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Владимирская область</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210,8</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Свердловская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236,9</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Алтайский край</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276,3</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Саха (Якутия)</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210,2</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Ульяновская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236,4</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Мурманская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275,1</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Северная Осетия - Алания</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209,8</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Кировская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236,0</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Омская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271,3</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Московская область</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206,0</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Тамбовская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235,9</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Камчатский край</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271,2</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Алтай</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203,1</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Костромская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235,0</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Оренбургская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270,1</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Карачаево-Черкесская Республика</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196,5</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Удмуртская Республика</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234,4</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267,6</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Республика Башкортостан</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195,7</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Приморский край</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233,3</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Новосибирская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263,7</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Москва</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193,4</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Тульская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230,8</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Ярославская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262,3</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Марий Эл</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190,1</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Адыгея</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230,1</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Хабаровский край</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261,4</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Ленинградская область</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188,9</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Забайкальский край</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230,1</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Брянская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258,8</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Калмыкия</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188,7</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Санкт-Петербург</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230,0</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Курганская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258,6</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Кабардино-Балкарская Республика</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188,0</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Татарстан</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229,3</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Архангельская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258,5</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Чувашская Республика - Чувашия</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186,7</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Ставропольский край</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228,0</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Орловская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257,3</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Ингушетия</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168,6</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Астраханская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224,9</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Карелия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256,4</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Дагестан</w:t>
            </w:r>
          </w:p>
        </w:tc>
        <w:tc>
          <w:tcPr>
            <w:tcW w:w="10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144,5</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Воронежская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223,5</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Пензенская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256,0</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Смоленская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223,4</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Новгородская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255,5</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Калининградская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220,5</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Коми</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254,9</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Ростовская область</w:t>
            </w:r>
          </w:p>
        </w:tc>
        <w:tc>
          <w:tcPr>
            <w:tcW w:w="89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215,1</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Краснодарский край</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254,7</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Курская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253,7</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Калужская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253,6</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Челябинская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253,5</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Рязанская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252,6</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Мордовия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251,6</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Тюменская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249,7</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Ивановская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249,1</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Саратовская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246,2</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Псковская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244,8</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Липецкая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244,3</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Тверская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242,2</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Нижегородская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241,4</w:t>
            </w:r>
          </w:p>
        </w:tc>
      </w:tr>
      <w:tr w:rsidR="00660E4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Волгоградская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239,0</w:t>
            </w:r>
          </w:p>
        </w:tc>
      </w:tr>
      <w:tr w:rsidR="00F9245D" w:rsidRPr="00660E4D">
        <w:tc>
          <w:tcPr>
            <w:tcW w:w="2154" w:type="dxa"/>
          </w:tcPr>
          <w:p w:rsidR="00F9245D" w:rsidRPr="00660E4D" w:rsidRDefault="00F9245D">
            <w:pPr>
              <w:pStyle w:val="ConsPlusNormal"/>
              <w:rPr>
                <w:rFonts w:ascii="Times New Roman" w:hAnsi="Times New Roman" w:cs="Times New Roman"/>
                <w:color w:val="000000" w:themeColor="text1"/>
              </w:rPr>
            </w:pPr>
          </w:p>
        </w:tc>
        <w:tc>
          <w:tcPr>
            <w:tcW w:w="1000"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897"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Белгородская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236,9</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В период 2010 - 2015 годов Самарская область занимала 12-е ранговое место по уровню среднего показателя заболеваемости (Мсо = 267,6).</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9</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22" w:name="P5607"/>
      <w:bookmarkEnd w:id="22"/>
      <w:r w:rsidRPr="00660E4D">
        <w:rPr>
          <w:rFonts w:ascii="Times New Roman" w:hAnsi="Times New Roman" w:cs="Times New Roman"/>
          <w:color w:val="000000" w:themeColor="text1"/>
        </w:rPr>
        <w:t>ДИНАМИКА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"ГРУБЫХ" ПОКАЗАТЕЛЕЙ ЗАБОЛЕВАЕМОСТИ ЗЛОКАЧЕСТВЕННЫМИ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НОВООБРАЗОВАНИЯМИ В ГОРОДАХ И СЕЛЬСКИХ РАЙОНАХ</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САМАРСКОЙ ОБЛАСТИ В 2008 - 2018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rPr>
          <w:rFonts w:ascii="Times New Roman" w:hAnsi="Times New Roman" w:cs="Times New Roman"/>
          <w:color w:val="000000" w:themeColor="text1"/>
        </w:rPr>
        <w:sectPr w:rsidR="00F9245D" w:rsidRPr="00660E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9"/>
        <w:gridCol w:w="850"/>
        <w:gridCol w:w="850"/>
        <w:gridCol w:w="850"/>
        <w:gridCol w:w="850"/>
        <w:gridCol w:w="850"/>
        <w:gridCol w:w="850"/>
        <w:gridCol w:w="850"/>
        <w:gridCol w:w="850"/>
        <w:gridCol w:w="850"/>
        <w:gridCol w:w="850"/>
        <w:gridCol w:w="850"/>
        <w:gridCol w:w="1803"/>
      </w:tblGrid>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Территория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2009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2010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2011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2012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2013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2014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2015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2016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2018 г.</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 значение</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468,6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478,9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469,0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487,3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532,9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542,4</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507,3</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Тольятти</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394,7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434,8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528,1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529,4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542,7</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475,0</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Сызрань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457,4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518,3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509,1</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470,4</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Новокуйбышевск</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458,3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490,1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402,1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397,1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512,6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488,1</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465,0</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Чапаевск</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426,8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508,1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543,0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513,7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519,6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489,2</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479,6</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Отрадный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516,8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433,9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459,8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387,3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453,9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449,3</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438,8</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Жигулевск</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367,1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374,1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394,7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384,6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496,8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583,9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566,9</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453,0</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Октябрьск</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366,9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338,8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348,9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339,7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379,1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438,8</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371,4</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&lt;***&gt; Город</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438,6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464,6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513,9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518,1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533,2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533,5</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487,7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Безенчукский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369,4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400,9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444,2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517,6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489,0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562,9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460,1</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459,6</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Богатовский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364,7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401,3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548,4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554,2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431,9</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459,2</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Большеглушицкий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322,9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318,7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393,4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423,9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484,7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470,2</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405,2</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Большечерниговский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443,2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378,6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352,7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448,0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359,1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456,1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405,9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502,9</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408,2</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Борский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378,9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453,4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422,9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449,0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313,2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378,0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488,7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539,7</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436,7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Волжский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346,9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318,3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328,2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338,7</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328,6</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Елховский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329,0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332,6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402,4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478,3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455,3</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428,9</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Исаклинский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518,4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319,1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297,6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355,9</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394,3</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Камышлинский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248,7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395,5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297,2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317,2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476,5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368,7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319,6</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321,0</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Кинельский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313,2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385,9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437,4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449,4</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381,8</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lastRenderedPageBreak/>
              <w:t>Кинель-Черкасский</w:t>
            </w:r>
            <w:proofErr w:type="gramEnd"/>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316,9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482,6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472,7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487,6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485,5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460,9</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423,1</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Клявлинский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408,6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361,8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459,3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418,2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304,5</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364,9</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Кошкинский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288,8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362,4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457,4</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366,5</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Красноармейский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442,7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367,1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372,7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422,1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518,2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559,9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450,1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457,4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469,2</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436,5</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349,4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324,2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417,2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467,2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398,4</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390,5</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Нефтегорский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378,7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392,6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384,2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401,3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383,5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378,7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563,3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534,1</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435,7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Пестравский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408,8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591,8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627,5</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439,9</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Похвистневский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347,5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367,3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374,1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378,3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418,8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415,4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456,5</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408,7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359,3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331,1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416,5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467,4</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407,8</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Сергиевский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362,9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308,1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356,9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431,8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392,9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442,6</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413,7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347,4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355,9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455,3</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376,3</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Сызранский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363,7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312,1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409,7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393,9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418,8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459,9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516,2</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417,8</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Хворостянский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289,3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357,7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443,3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406,8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376,5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398,3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383,5</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373,5</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Челно-Вершинский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293,0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308,9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318,4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356,7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497,7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356,7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442,4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477,3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616,7</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414,5</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Шенталинский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366,1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398,6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378,3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360,0</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325,9</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Шигонский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403,4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321,1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319,8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387,4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468,6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545,6</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431,9</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Село</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369,8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378,1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427,3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438,8</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395,5</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Итого по области</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440,1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496,1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508,6</w:t>
            </w:r>
          </w:p>
        </w:tc>
        <w:tc>
          <w:tcPr>
            <w:tcW w:w="18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463,8</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10</w:t>
      </w:r>
    </w:p>
    <w:p w:rsidR="00F9245D" w:rsidRPr="00660E4D" w:rsidRDefault="00F9245D">
      <w:pPr>
        <w:pStyle w:val="ConsPlusTitle"/>
        <w:jc w:val="center"/>
        <w:rPr>
          <w:rFonts w:ascii="Times New Roman" w:hAnsi="Times New Roman" w:cs="Times New Roman"/>
          <w:color w:val="000000" w:themeColor="text1"/>
        </w:rPr>
      </w:pPr>
      <w:bookmarkStart w:id="23" w:name="P6113"/>
      <w:bookmarkEnd w:id="23"/>
      <w:r w:rsidRPr="00660E4D">
        <w:rPr>
          <w:rFonts w:ascii="Times New Roman" w:hAnsi="Times New Roman" w:cs="Times New Roman"/>
          <w:color w:val="000000" w:themeColor="text1"/>
        </w:rPr>
        <w:t>СТРУКТУРА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ЗАБОЛЕВАЕМОСТИ ЗЛОКАЧЕСТВЕННЫМИ НОВООБРАЗОВАНИЯМИ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САМАРСКОЙ ОБЛАСТИ В 2008 - 2018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А. ОБА ПОЛА</w:t>
      </w:r>
    </w:p>
    <w:p w:rsidR="00F9245D" w:rsidRPr="00660E4D" w:rsidRDefault="00F9245D">
      <w:pPr>
        <w:pStyle w:val="ConsPlusNormal"/>
        <w:jc w:val="both"/>
        <w:rPr>
          <w:rFonts w:ascii="Times New Roman" w:hAnsi="Times New Roman" w:cs="Times New Roman"/>
          <w:color w:val="000000" w:themeColor="text1"/>
        </w:rPr>
      </w:pPr>
    </w:p>
    <w:tbl>
      <w:tblPr>
        <w:tblW w:w="15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
        <w:gridCol w:w="856"/>
        <w:gridCol w:w="561"/>
        <w:gridCol w:w="567"/>
        <w:gridCol w:w="426"/>
        <w:gridCol w:w="708"/>
        <w:gridCol w:w="567"/>
        <w:gridCol w:w="426"/>
        <w:gridCol w:w="425"/>
        <w:gridCol w:w="658"/>
        <w:gridCol w:w="618"/>
        <w:gridCol w:w="567"/>
        <w:gridCol w:w="425"/>
        <w:gridCol w:w="758"/>
        <w:gridCol w:w="518"/>
        <w:gridCol w:w="476"/>
        <w:gridCol w:w="510"/>
        <w:gridCol w:w="715"/>
        <w:gridCol w:w="567"/>
        <w:gridCol w:w="504"/>
        <w:gridCol w:w="346"/>
        <w:gridCol w:w="590"/>
        <w:gridCol w:w="465"/>
        <w:gridCol w:w="471"/>
        <w:gridCol w:w="459"/>
        <w:gridCol w:w="708"/>
        <w:gridCol w:w="567"/>
        <w:gridCol w:w="737"/>
      </w:tblGrid>
      <w:tr w:rsidR="00660E4D" w:rsidRPr="00660E4D" w:rsidTr="00660E4D">
        <w:tc>
          <w:tcPr>
            <w:tcW w:w="2330" w:type="dxa"/>
            <w:gridSpan w:val="4"/>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2008 г.</w:t>
            </w:r>
          </w:p>
        </w:tc>
        <w:tc>
          <w:tcPr>
            <w:tcW w:w="2127" w:type="dxa"/>
            <w:gridSpan w:val="4"/>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2009 г.</w:t>
            </w:r>
          </w:p>
        </w:tc>
        <w:tc>
          <w:tcPr>
            <w:tcW w:w="2268" w:type="dxa"/>
            <w:gridSpan w:val="4"/>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2010 г.</w:t>
            </w:r>
          </w:p>
        </w:tc>
        <w:tc>
          <w:tcPr>
            <w:tcW w:w="2177" w:type="dxa"/>
            <w:gridSpan w:val="4"/>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2011 г.</w:t>
            </w:r>
          </w:p>
        </w:tc>
        <w:tc>
          <w:tcPr>
            <w:tcW w:w="2296" w:type="dxa"/>
            <w:gridSpan w:val="4"/>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2012 г.</w:t>
            </w:r>
          </w:p>
        </w:tc>
        <w:tc>
          <w:tcPr>
            <w:tcW w:w="1872" w:type="dxa"/>
            <w:gridSpan w:val="4"/>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2013 г.</w:t>
            </w:r>
          </w:p>
        </w:tc>
        <w:tc>
          <w:tcPr>
            <w:tcW w:w="2471" w:type="dxa"/>
            <w:gridSpan w:val="4"/>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2014 г.</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Р.м.</w:t>
            </w:r>
          </w:p>
        </w:tc>
        <w:tc>
          <w:tcPr>
            <w:tcW w:w="85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злокачественные новообразования</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Абс. ч.</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Р.м.</w:t>
            </w:r>
          </w:p>
        </w:tc>
        <w:tc>
          <w:tcPr>
            <w:tcW w:w="70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злокачественные новообразования</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Абс. ч.</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Р.м.</w:t>
            </w:r>
          </w:p>
        </w:tc>
        <w:tc>
          <w:tcPr>
            <w:tcW w:w="65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злокачественные новообразования</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Абс. ч.</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Р.м.</w:t>
            </w:r>
          </w:p>
        </w:tc>
        <w:tc>
          <w:tcPr>
            <w:tcW w:w="75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злокачественные новообразования</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Абс. ч.</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Р.м.</w:t>
            </w:r>
          </w:p>
        </w:tc>
        <w:tc>
          <w:tcPr>
            <w:tcW w:w="71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злокачественные новообразования</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Абс. ч.</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Р.м.</w:t>
            </w:r>
          </w:p>
        </w:tc>
        <w:tc>
          <w:tcPr>
            <w:tcW w:w="59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злокачественные новообразования</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Абс. ч.</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Р.м.</w:t>
            </w:r>
          </w:p>
        </w:tc>
        <w:tc>
          <w:tcPr>
            <w:tcW w:w="70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злокачественные новообразования</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Абс. ч.</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С00 - С96</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12881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100</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С00 - С96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13161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100</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С00 - С96</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13702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100</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С00 - С96</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14152</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100</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С00 - С96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14355</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100</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С00 - С96</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14922</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100</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С00 - С96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15577</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100</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С44</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1854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2081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15,8</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С44</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2395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17,5</w:t>
            </w:r>
          </w:p>
        </w:tc>
        <w:tc>
          <w:tcPr>
            <w:tcW w:w="425" w:type="dxa"/>
          </w:tcPr>
          <w:p w:rsidR="00F9245D" w:rsidRPr="00660E4D" w:rsidRDefault="00F9245D" w:rsidP="00660E4D">
            <w:pPr>
              <w:pStyle w:val="ConsPlusNormal"/>
              <w:ind w:left="-320" w:firstLine="2"/>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С44</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2416</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17,1</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2548</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17,7</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С44</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2771</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18,6</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3024</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19,4</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С50</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1460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11,3</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1440</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10,9</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С50</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1518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С50</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1494</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10,6</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1520</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10,6</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С50</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1604</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10,7</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1718</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11,0</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С34</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1425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1362</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10,3</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С34</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1364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10,0</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С34</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1294</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9,1</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1310</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9,1</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С34</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1291</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8,7</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1329</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8,5</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С16</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943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7,3</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904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6,9</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С18</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938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6,8</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С61</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942</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6,7</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1038</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7,2</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С61</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1179</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7,9</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1271</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8,2</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С18</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901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7,0</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862</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6,5</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С16</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895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6,5</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С18</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910</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6,4</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925</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6,4</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С18</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936</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6,3</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1000</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6,4</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С19 - С21</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636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4,9</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746</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5,7</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С61</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816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6,0</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С16</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896</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6,3</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850</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5,9</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С16</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829</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5,6</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840</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5,4</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С61</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636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4,9</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С19 - С21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644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4,9</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С19 - С21</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659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4,8</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С19 - С21</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677</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4,8</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С19 - С21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666</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4,6</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С19 - С21</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695</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4,7</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С19 - С21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764</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4,9</w:t>
            </w:r>
          </w:p>
        </w:tc>
      </w:tr>
      <w:tr w:rsidR="00660E4D" w:rsidRPr="00660E4D" w:rsidTr="00660E4D">
        <w:tblPrEx>
          <w:tblBorders>
            <w:insideH w:val="nil"/>
          </w:tblBorders>
        </w:tblPrEx>
        <w:tc>
          <w:tcPr>
            <w:tcW w:w="346"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856" w:type="dxa"/>
            <w:tcBorders>
              <w:top w:val="nil"/>
            </w:tcBorders>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С54</w:t>
            </w:r>
          </w:p>
        </w:tc>
        <w:tc>
          <w:tcPr>
            <w:tcW w:w="561"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532</w:t>
            </w:r>
          </w:p>
        </w:tc>
        <w:tc>
          <w:tcPr>
            <w:tcW w:w="567"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426"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708" w:type="dxa"/>
            <w:tcBorders>
              <w:top w:val="nil"/>
            </w:tcBorders>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С54</w:t>
            </w:r>
          </w:p>
        </w:tc>
        <w:tc>
          <w:tcPr>
            <w:tcW w:w="567"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543</w:t>
            </w:r>
          </w:p>
        </w:tc>
        <w:tc>
          <w:tcPr>
            <w:tcW w:w="426"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425"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658" w:type="dxa"/>
            <w:tcBorders>
              <w:top w:val="nil"/>
            </w:tcBorders>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С54</w:t>
            </w:r>
          </w:p>
        </w:tc>
        <w:tc>
          <w:tcPr>
            <w:tcW w:w="618"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496</w:t>
            </w:r>
          </w:p>
        </w:tc>
        <w:tc>
          <w:tcPr>
            <w:tcW w:w="567"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425"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758" w:type="dxa"/>
            <w:tcBorders>
              <w:top w:val="nil"/>
            </w:tcBorders>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С54</w:t>
            </w:r>
          </w:p>
        </w:tc>
        <w:tc>
          <w:tcPr>
            <w:tcW w:w="518"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528</w:t>
            </w:r>
          </w:p>
        </w:tc>
        <w:tc>
          <w:tcPr>
            <w:tcW w:w="476"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w:t>
            </w:r>
          </w:p>
        </w:tc>
        <w:tc>
          <w:tcPr>
            <w:tcW w:w="510"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715" w:type="dxa"/>
            <w:tcBorders>
              <w:top w:val="nil"/>
            </w:tcBorders>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С54</w:t>
            </w:r>
          </w:p>
        </w:tc>
        <w:tc>
          <w:tcPr>
            <w:tcW w:w="567"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586</w:t>
            </w:r>
          </w:p>
        </w:tc>
        <w:tc>
          <w:tcPr>
            <w:tcW w:w="504"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346"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590" w:type="dxa"/>
            <w:tcBorders>
              <w:top w:val="nil"/>
            </w:tcBorders>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С54</w:t>
            </w:r>
          </w:p>
        </w:tc>
        <w:tc>
          <w:tcPr>
            <w:tcW w:w="465"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631</w:t>
            </w:r>
          </w:p>
        </w:tc>
        <w:tc>
          <w:tcPr>
            <w:tcW w:w="471"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4,2</w:t>
            </w:r>
          </w:p>
        </w:tc>
        <w:tc>
          <w:tcPr>
            <w:tcW w:w="459"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708" w:type="dxa"/>
            <w:tcBorders>
              <w:top w:val="nil"/>
            </w:tcBorders>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С54</w:t>
            </w:r>
          </w:p>
        </w:tc>
        <w:tc>
          <w:tcPr>
            <w:tcW w:w="567"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603</w:t>
            </w:r>
          </w:p>
        </w:tc>
        <w:tc>
          <w:tcPr>
            <w:tcW w:w="737"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3,9</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С64</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420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471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С64</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447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С64</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493</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476</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С64</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528</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502</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С67</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385</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С67</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С25</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399</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С81 - 85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367</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С67</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383</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423</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С56</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С25</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С67</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381</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365</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С81 - 85</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380</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С81 - 85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409</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С25</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С81 - 85</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С81 - 85</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376</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С91 - С96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362</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С53</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346</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404</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С81 - 85</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318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С91 - С96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332</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С56</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С56</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332</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354</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С25</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344</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343</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2,2</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lastRenderedPageBreak/>
              <w:t>16</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С91 - С96</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С81 - 85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298</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С53</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С53</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296</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348</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С56</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337</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342</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2,2</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С53</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280</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С91 - С96</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С91 - С96</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293</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329</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С91 - С96</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310</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С91 - С96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306</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С73</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С70 - С71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226</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С43</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С43</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273</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248</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С73</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293</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290</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С70 - С71</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С73</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С73</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249</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218</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С43</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238</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266</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С43</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187</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С70 - С71</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С70 - С71</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214</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С70 - С71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216</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С70 - С71</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181</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С70 - С71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188</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С32</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С22</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С32</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178</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167</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С22</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167</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162</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22</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С15</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22</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148</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22</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С32</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22</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С15</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152</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22</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152</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22</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С15</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151</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22</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152</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С22</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138</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С15</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С22</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143</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142</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С32</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150</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147</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0,9</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С37, 38, 39</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0,8</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С46, 47, 49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80</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0,6</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0,7</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С46, 47, 49</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95</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0,7</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С46, 47, 49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104</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0,7</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С46, 47, 49</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115</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0,8</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С46, 47, 49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85</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0,7</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76</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0,6</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С03 - 06, 09</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0,6</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С23 - С24</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85</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0,6</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77</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С03 - 06,09</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87</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0,6</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С03 - 06,09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80</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С46, 47, 49</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0,7</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С37, 38, 39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С23 - С24</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0,6</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С37, 38, 39</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76</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С03 - 06,09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71</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62</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С23 - С24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77</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С03 - 06,09</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85</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0,7</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С03 - 06,09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65</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С46, 47, 49</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С03 - 06,09</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74</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С23 - С24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70</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С37, 38, 39</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62</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С01 - С02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69</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С23 - С24</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0,6</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С23 - С24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58</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С37, 38, 39</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66</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С37, 38, 39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63</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С01 - С02</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58</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С37, 38, 39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59</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С01 - С02</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С12, С13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С01 - С02</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0,5</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С51, С52</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63</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С01 - С02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58</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С23 - С24</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58</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58</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30</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С10</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30</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С51, С52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47</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30</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С51, С52</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30</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С01 - С02</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49</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30</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С51, С52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58</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0,4</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30</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С51, С52</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48</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30</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С12, С13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49</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31</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С51, С52</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31</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С01 - С02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46</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31</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С12, С13</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31</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С10</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45</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31</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50</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31</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С12, С13</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46</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31</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48</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С40 - С41</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С40 - С41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С10</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С12, С13</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С12, С13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40</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С62</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45</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С62</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С07, С08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С17</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С62</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С10</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С51, С52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С07, С08</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0,3</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С62</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С07, С08</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С17</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34</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С12, С13</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С07, С08</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С17</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С07, С08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С69</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С07, С08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31</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lastRenderedPageBreak/>
              <w:t>36</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С69</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С40 - С41</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С40 - С41</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С40 - С41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С40 - С41</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36</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С40 - С41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29</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С17</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6" w:type="dxa"/>
            <w:tcBorders>
              <w:bottom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18</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5" w:type="dxa"/>
            <w:tcBorders>
              <w:bottom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С11</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5" w:type="dxa"/>
            <w:tcBorders>
              <w:bottom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С69</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510" w:type="dxa"/>
            <w:tcBorders>
              <w:bottom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24</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346" w:type="dxa"/>
            <w:tcBorders>
              <w:bottom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С30 - С31</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23</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c>
          <w:tcPr>
            <w:tcW w:w="459" w:type="dxa"/>
            <w:tcBorders>
              <w:bottom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37</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0,2</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С30 - С31</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6"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С30 - С31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5"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С30 - С31</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5"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С30 - С31</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510"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С30 - С31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19</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346"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С07, С08</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59" w:type="dxa"/>
            <w:tcBorders>
              <w:top w:val="nil"/>
            </w:tcBorders>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С30 - С31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39</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С11</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39</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39</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С69</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39</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С60</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39</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39</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С11</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16</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39</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С55, 57, 58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14</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40</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С60</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40</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С55, 57, 58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40</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С55, 57, 58</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40</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С11</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40</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С55, 57, 58</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40</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С55, 57, 58</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40</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13</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r>
      <w:tr w:rsidR="00660E4D" w:rsidRPr="00660E4D" w:rsidTr="00660E4D">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С55, 57, 58</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7</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5</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0,0</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С60</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С55, 57, 58</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12</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510"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8</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34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С60</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10</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c>
          <w:tcPr>
            <w:tcW w:w="459"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41</w:t>
            </w: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С11</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9</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0,1</w:t>
            </w:r>
          </w:p>
        </w:tc>
      </w:tr>
      <w:tr w:rsidR="00660E4D" w:rsidRPr="00660E4D" w:rsidTr="00660E4D">
        <w:tc>
          <w:tcPr>
            <w:tcW w:w="346" w:type="dxa"/>
          </w:tcPr>
          <w:p w:rsidR="00F9245D" w:rsidRPr="00660E4D" w:rsidRDefault="00F9245D">
            <w:pPr>
              <w:pStyle w:val="ConsPlusNormal"/>
              <w:rPr>
                <w:rFonts w:ascii="Times New Roman" w:hAnsi="Times New Roman" w:cs="Times New Roman"/>
                <w:color w:val="000000" w:themeColor="text1"/>
                <w:sz w:val="14"/>
              </w:rPr>
            </w:pPr>
          </w:p>
        </w:tc>
        <w:tc>
          <w:tcPr>
            <w:tcW w:w="856"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Прочие</w:t>
            </w:r>
          </w:p>
        </w:tc>
        <w:tc>
          <w:tcPr>
            <w:tcW w:w="56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353</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426" w:type="dxa"/>
          </w:tcPr>
          <w:p w:rsidR="00F9245D" w:rsidRPr="00660E4D" w:rsidRDefault="00F9245D">
            <w:pPr>
              <w:pStyle w:val="ConsPlusNormal"/>
              <w:rPr>
                <w:rFonts w:ascii="Times New Roman" w:hAnsi="Times New Roman" w:cs="Times New Roman"/>
                <w:color w:val="000000" w:themeColor="text1"/>
                <w:sz w:val="14"/>
              </w:rPr>
            </w:pP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Прочие</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330</w:t>
            </w:r>
          </w:p>
        </w:tc>
        <w:tc>
          <w:tcPr>
            <w:tcW w:w="42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2,5</w:t>
            </w:r>
          </w:p>
        </w:tc>
        <w:tc>
          <w:tcPr>
            <w:tcW w:w="425" w:type="dxa"/>
          </w:tcPr>
          <w:p w:rsidR="00F9245D" w:rsidRPr="00660E4D" w:rsidRDefault="00F9245D">
            <w:pPr>
              <w:pStyle w:val="ConsPlusNormal"/>
              <w:rPr>
                <w:rFonts w:ascii="Times New Roman" w:hAnsi="Times New Roman" w:cs="Times New Roman"/>
                <w:color w:val="000000" w:themeColor="text1"/>
                <w:sz w:val="14"/>
              </w:rPr>
            </w:pPr>
          </w:p>
        </w:tc>
        <w:tc>
          <w:tcPr>
            <w:tcW w:w="6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Прочие</w:t>
            </w:r>
          </w:p>
        </w:tc>
        <w:tc>
          <w:tcPr>
            <w:tcW w:w="6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384</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w:t>
            </w:r>
          </w:p>
        </w:tc>
        <w:tc>
          <w:tcPr>
            <w:tcW w:w="425" w:type="dxa"/>
          </w:tcPr>
          <w:p w:rsidR="00F9245D" w:rsidRPr="00660E4D" w:rsidRDefault="00F9245D">
            <w:pPr>
              <w:pStyle w:val="ConsPlusNormal"/>
              <w:rPr>
                <w:rFonts w:ascii="Times New Roman" w:hAnsi="Times New Roman" w:cs="Times New Roman"/>
                <w:color w:val="000000" w:themeColor="text1"/>
                <w:sz w:val="14"/>
              </w:rPr>
            </w:pPr>
          </w:p>
        </w:tc>
        <w:tc>
          <w:tcPr>
            <w:tcW w:w="75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Прочие</w:t>
            </w:r>
          </w:p>
        </w:tc>
        <w:tc>
          <w:tcPr>
            <w:tcW w:w="518"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402</w:t>
            </w:r>
          </w:p>
        </w:tc>
        <w:tc>
          <w:tcPr>
            <w:tcW w:w="476"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2,8</w:t>
            </w:r>
          </w:p>
        </w:tc>
        <w:tc>
          <w:tcPr>
            <w:tcW w:w="510" w:type="dxa"/>
          </w:tcPr>
          <w:p w:rsidR="00F9245D" w:rsidRPr="00660E4D" w:rsidRDefault="00F9245D">
            <w:pPr>
              <w:pStyle w:val="ConsPlusNormal"/>
              <w:rPr>
                <w:rFonts w:ascii="Times New Roman" w:hAnsi="Times New Roman" w:cs="Times New Roman"/>
                <w:color w:val="000000" w:themeColor="text1"/>
                <w:sz w:val="14"/>
              </w:rPr>
            </w:pPr>
          </w:p>
        </w:tc>
        <w:tc>
          <w:tcPr>
            <w:tcW w:w="715"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Прочие</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388</w:t>
            </w:r>
          </w:p>
        </w:tc>
        <w:tc>
          <w:tcPr>
            <w:tcW w:w="504"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2,7</w:t>
            </w:r>
          </w:p>
        </w:tc>
        <w:tc>
          <w:tcPr>
            <w:tcW w:w="346" w:type="dxa"/>
          </w:tcPr>
          <w:p w:rsidR="00F9245D" w:rsidRPr="00660E4D" w:rsidRDefault="00F9245D">
            <w:pPr>
              <w:pStyle w:val="ConsPlusNormal"/>
              <w:rPr>
                <w:rFonts w:ascii="Times New Roman" w:hAnsi="Times New Roman" w:cs="Times New Roman"/>
                <w:color w:val="000000" w:themeColor="text1"/>
                <w:sz w:val="14"/>
              </w:rPr>
            </w:pPr>
          </w:p>
        </w:tc>
        <w:tc>
          <w:tcPr>
            <w:tcW w:w="590"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Прочие</w:t>
            </w:r>
          </w:p>
        </w:tc>
        <w:tc>
          <w:tcPr>
            <w:tcW w:w="465"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381</w:t>
            </w:r>
          </w:p>
        </w:tc>
        <w:tc>
          <w:tcPr>
            <w:tcW w:w="471"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2,6</w:t>
            </w:r>
          </w:p>
        </w:tc>
        <w:tc>
          <w:tcPr>
            <w:tcW w:w="459" w:type="dxa"/>
          </w:tcPr>
          <w:p w:rsidR="00F9245D" w:rsidRPr="00660E4D" w:rsidRDefault="00F9245D">
            <w:pPr>
              <w:pStyle w:val="ConsPlusNormal"/>
              <w:rPr>
                <w:rFonts w:ascii="Times New Roman" w:hAnsi="Times New Roman" w:cs="Times New Roman"/>
                <w:color w:val="000000" w:themeColor="text1"/>
                <w:sz w:val="14"/>
              </w:rPr>
            </w:pPr>
          </w:p>
        </w:tc>
        <w:tc>
          <w:tcPr>
            <w:tcW w:w="708" w:type="dxa"/>
          </w:tcPr>
          <w:p w:rsidR="00F9245D" w:rsidRPr="00660E4D" w:rsidRDefault="00F9245D">
            <w:pPr>
              <w:pStyle w:val="ConsPlusNormal"/>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Прочие</w:t>
            </w:r>
          </w:p>
        </w:tc>
        <w:tc>
          <w:tcPr>
            <w:tcW w:w="56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323</w:t>
            </w:r>
          </w:p>
        </w:tc>
        <w:tc>
          <w:tcPr>
            <w:tcW w:w="737" w:type="dxa"/>
          </w:tcPr>
          <w:p w:rsidR="00F9245D" w:rsidRPr="00660E4D" w:rsidRDefault="00F9245D">
            <w:pPr>
              <w:pStyle w:val="ConsPlusNormal"/>
              <w:jc w:val="center"/>
              <w:rPr>
                <w:rFonts w:ascii="Times New Roman" w:hAnsi="Times New Roman" w:cs="Times New Roman"/>
                <w:color w:val="000000" w:themeColor="text1"/>
                <w:sz w:val="14"/>
              </w:rPr>
            </w:pPr>
            <w:r w:rsidRPr="00660E4D">
              <w:rPr>
                <w:rFonts w:ascii="Times New Roman" w:hAnsi="Times New Roman" w:cs="Times New Roman"/>
                <w:color w:val="000000" w:themeColor="text1"/>
                <w:sz w:val="14"/>
              </w:rPr>
              <w:t>2,1</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ОБА ПОЛА (продолжение)</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003"/>
        <w:gridCol w:w="850"/>
        <w:gridCol w:w="680"/>
        <w:gridCol w:w="567"/>
        <w:gridCol w:w="1003"/>
        <w:gridCol w:w="907"/>
        <w:gridCol w:w="737"/>
        <w:gridCol w:w="567"/>
        <w:gridCol w:w="1077"/>
        <w:gridCol w:w="907"/>
        <w:gridCol w:w="850"/>
        <w:gridCol w:w="624"/>
        <w:gridCol w:w="1003"/>
        <w:gridCol w:w="850"/>
        <w:gridCol w:w="737"/>
      </w:tblGrid>
      <w:tr w:rsidR="00660E4D" w:rsidRPr="00660E4D">
        <w:tc>
          <w:tcPr>
            <w:tcW w:w="31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2015 г.</w:t>
            </w:r>
          </w:p>
        </w:tc>
        <w:tc>
          <w:tcPr>
            <w:tcW w:w="3214"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2016 г.</w:t>
            </w:r>
          </w:p>
        </w:tc>
        <w:tc>
          <w:tcPr>
            <w:tcW w:w="3401"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3214"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2018 г.</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10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10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100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15943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15906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16394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16241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2962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18,6</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2843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2779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17,1</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1772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1778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1021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1090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1135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w:t>
            </w:r>
          </w:p>
        </w:tc>
      </w:tr>
      <w:tr w:rsidR="00660E4D" w:rsidRPr="00660E4D">
        <w:tblPrEx>
          <w:tblBorders>
            <w:insideH w:val="nil"/>
          </w:tblBorders>
        </w:tblPrEx>
        <w:tc>
          <w:tcPr>
            <w:tcW w:w="624"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003" w:type="dxa"/>
            <w:tcBorders>
              <w:top w:val="nil"/>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С54</w:t>
            </w:r>
          </w:p>
        </w:tc>
        <w:tc>
          <w:tcPr>
            <w:tcW w:w="850"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713</w:t>
            </w:r>
          </w:p>
        </w:tc>
        <w:tc>
          <w:tcPr>
            <w:tcW w:w="680"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w:t>
            </w:r>
          </w:p>
        </w:tc>
        <w:tc>
          <w:tcPr>
            <w:tcW w:w="567"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003" w:type="dxa"/>
            <w:tcBorders>
              <w:top w:val="nil"/>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С54</w:t>
            </w:r>
          </w:p>
        </w:tc>
        <w:tc>
          <w:tcPr>
            <w:tcW w:w="907"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702</w:t>
            </w:r>
          </w:p>
        </w:tc>
        <w:tc>
          <w:tcPr>
            <w:tcW w:w="737"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567"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077" w:type="dxa"/>
            <w:tcBorders>
              <w:top w:val="nil"/>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С54</w:t>
            </w:r>
          </w:p>
        </w:tc>
        <w:tc>
          <w:tcPr>
            <w:tcW w:w="907"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707</w:t>
            </w:r>
          </w:p>
        </w:tc>
        <w:tc>
          <w:tcPr>
            <w:tcW w:w="850"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624"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003" w:type="dxa"/>
            <w:tcBorders>
              <w:top w:val="nil"/>
            </w:tcBorders>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С54</w:t>
            </w:r>
          </w:p>
        </w:tc>
        <w:tc>
          <w:tcPr>
            <w:tcW w:w="850"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709</w:t>
            </w:r>
          </w:p>
        </w:tc>
        <w:tc>
          <w:tcPr>
            <w:tcW w:w="737" w:type="dxa"/>
            <w:tcBorders>
              <w:top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С85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С81 - 85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С85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С85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С07, С08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38, 39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С51, С52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С51, С52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30</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38, 39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38, 39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С51, С52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38, 39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С51, С52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С07, С08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С07, С08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С07, С08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С55, 57, 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С55, 57, 58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С55, 57, 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С55, 57, 58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w:t>
            </w: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w:t>
            </w: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r>
      <w:tr w:rsidR="00660E4D" w:rsidRPr="00660E4D">
        <w:tc>
          <w:tcPr>
            <w:tcW w:w="624" w:type="dxa"/>
          </w:tcPr>
          <w:p w:rsidR="00F9245D" w:rsidRPr="00660E4D" w:rsidRDefault="00F9245D">
            <w:pPr>
              <w:pStyle w:val="ConsPlusNormal"/>
              <w:rPr>
                <w:rFonts w:ascii="Times New Roman" w:hAnsi="Times New Roman" w:cs="Times New Roman"/>
                <w:color w:val="000000" w:themeColor="text1"/>
              </w:rPr>
            </w:pP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567" w:type="dxa"/>
          </w:tcPr>
          <w:p w:rsidR="00F9245D" w:rsidRPr="00660E4D" w:rsidRDefault="00F9245D">
            <w:pPr>
              <w:pStyle w:val="ConsPlusNormal"/>
              <w:rPr>
                <w:rFonts w:ascii="Times New Roman" w:hAnsi="Times New Roman" w:cs="Times New Roman"/>
                <w:color w:val="000000" w:themeColor="text1"/>
              </w:rPr>
            </w:pP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567" w:type="dxa"/>
          </w:tcPr>
          <w:p w:rsidR="00F9245D" w:rsidRPr="00660E4D" w:rsidRDefault="00F9245D">
            <w:pPr>
              <w:pStyle w:val="ConsPlusNormal"/>
              <w:rPr>
                <w:rFonts w:ascii="Times New Roman" w:hAnsi="Times New Roman" w:cs="Times New Roman"/>
                <w:color w:val="000000" w:themeColor="text1"/>
              </w:rPr>
            </w:pPr>
          </w:p>
        </w:tc>
        <w:tc>
          <w:tcPr>
            <w:tcW w:w="107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624" w:type="dxa"/>
          </w:tcPr>
          <w:p w:rsidR="00F9245D" w:rsidRPr="00660E4D" w:rsidRDefault="00F9245D">
            <w:pPr>
              <w:pStyle w:val="ConsPlusNormal"/>
              <w:rPr>
                <w:rFonts w:ascii="Times New Roman" w:hAnsi="Times New Roman" w:cs="Times New Roman"/>
                <w:color w:val="000000" w:themeColor="text1"/>
              </w:rPr>
            </w:pPr>
          </w:p>
        </w:tc>
        <w:tc>
          <w:tcPr>
            <w:tcW w:w="1003"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Б. МУЖЧИНЫ</w:t>
      </w:r>
    </w:p>
    <w:p w:rsidR="00F9245D" w:rsidRPr="00660E4D" w:rsidRDefault="00F9245D">
      <w:pPr>
        <w:pStyle w:val="ConsPlusNormal"/>
        <w:jc w:val="both"/>
        <w:rPr>
          <w:rFonts w:ascii="Times New Roman" w:hAnsi="Times New Roman" w:cs="Times New Roman"/>
          <w:color w:val="000000" w:themeColor="text1"/>
        </w:rPr>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714"/>
        <w:gridCol w:w="601"/>
        <w:gridCol w:w="391"/>
        <w:gridCol w:w="426"/>
        <w:gridCol w:w="652"/>
        <w:gridCol w:w="567"/>
        <w:gridCol w:w="426"/>
        <w:gridCol w:w="425"/>
        <w:gridCol w:w="737"/>
        <w:gridCol w:w="567"/>
        <w:gridCol w:w="397"/>
        <w:gridCol w:w="624"/>
        <w:gridCol w:w="652"/>
        <w:gridCol w:w="567"/>
        <w:gridCol w:w="425"/>
        <w:gridCol w:w="567"/>
        <w:gridCol w:w="709"/>
        <w:gridCol w:w="566"/>
        <w:gridCol w:w="426"/>
        <w:gridCol w:w="567"/>
        <w:gridCol w:w="708"/>
        <w:gridCol w:w="567"/>
        <w:gridCol w:w="426"/>
        <w:gridCol w:w="425"/>
        <w:gridCol w:w="708"/>
        <w:gridCol w:w="426"/>
        <w:gridCol w:w="481"/>
      </w:tblGrid>
      <w:tr w:rsidR="00660E4D" w:rsidRPr="00660E4D" w:rsidTr="00660E4D">
        <w:tc>
          <w:tcPr>
            <w:tcW w:w="2330"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2008 г.</w:t>
            </w:r>
          </w:p>
        </w:tc>
        <w:tc>
          <w:tcPr>
            <w:tcW w:w="2071"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2009 г.</w:t>
            </w:r>
          </w:p>
        </w:tc>
        <w:tc>
          <w:tcPr>
            <w:tcW w:w="2126"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2010 г.</w:t>
            </w:r>
          </w:p>
        </w:tc>
        <w:tc>
          <w:tcPr>
            <w:tcW w:w="2268"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2011 г.</w:t>
            </w:r>
          </w:p>
        </w:tc>
        <w:tc>
          <w:tcPr>
            <w:tcW w:w="2268"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2012 г.</w:t>
            </w:r>
          </w:p>
        </w:tc>
        <w:tc>
          <w:tcPr>
            <w:tcW w:w="2268"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2013 г.</w:t>
            </w:r>
          </w:p>
        </w:tc>
        <w:tc>
          <w:tcPr>
            <w:tcW w:w="2040"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2014 г.</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71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652"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7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652"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70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70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70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5889</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6071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6252</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6554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6640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6903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7005</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1161</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1133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1122</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17,9</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1063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1096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1179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1329</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19,0</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689</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781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853</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13,6</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942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С61</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1038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1053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1071</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15,3</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С61</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636</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746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816</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13,1</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859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956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1020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1037</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14,8</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522</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480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494</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7,9</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483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500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467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482</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6,9</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367</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371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384</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6,1</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388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399</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5,7</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333</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344</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5,5</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394</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5,6</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275</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289</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4,6</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324</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4,6</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242</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249</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4,0</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273</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178</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171</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С91 - С96</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202</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145</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164</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172</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С91 - С96</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144</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С91 -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С91 -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154</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С91 -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151</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140</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148</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С91 -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118</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lastRenderedPageBreak/>
              <w:t>14</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116</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103</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С91 - С96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107</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88</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93</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94</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76</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90</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93</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74</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82</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93</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66</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71</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61</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63</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64</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45</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С38, С39</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51</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44</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С38, С39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45</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44</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42</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44</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38</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С38, С39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40</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38</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38</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С62</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С38, С39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С38, С39</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С38, С39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С38, С39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С62</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С60</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lastRenderedPageBreak/>
              <w:t>29</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С60</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r>
      <w:tr w:rsidR="00660E4D" w:rsidRPr="00660E4D" w:rsidTr="00660E4D">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0,0</w:t>
            </w:r>
          </w:p>
        </w:tc>
        <w:tc>
          <w:tcPr>
            <w:tcW w:w="426" w:type="dxa"/>
          </w:tcPr>
          <w:p w:rsidR="00F9245D" w:rsidRPr="00660E4D" w:rsidRDefault="00F9245D">
            <w:pPr>
              <w:pStyle w:val="ConsPlusNormal"/>
              <w:rPr>
                <w:rFonts w:ascii="Times New Roman" w:hAnsi="Times New Roman" w:cs="Times New Roman"/>
                <w:color w:val="000000" w:themeColor="text1"/>
                <w:sz w:val="16"/>
              </w:rPr>
            </w:pP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62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r>
      <w:tr w:rsidR="00660E4D" w:rsidRPr="00660E4D" w:rsidTr="00660E4D">
        <w:tc>
          <w:tcPr>
            <w:tcW w:w="624" w:type="dxa"/>
          </w:tcPr>
          <w:p w:rsidR="00F9245D" w:rsidRPr="00660E4D" w:rsidRDefault="00F9245D">
            <w:pPr>
              <w:pStyle w:val="ConsPlusNormal"/>
              <w:rPr>
                <w:rFonts w:ascii="Times New Roman" w:hAnsi="Times New Roman" w:cs="Times New Roman"/>
                <w:color w:val="000000" w:themeColor="text1"/>
                <w:sz w:val="16"/>
              </w:rPr>
            </w:pPr>
          </w:p>
        </w:tc>
        <w:tc>
          <w:tcPr>
            <w:tcW w:w="714"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60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203</w:t>
            </w:r>
          </w:p>
        </w:tc>
        <w:tc>
          <w:tcPr>
            <w:tcW w:w="39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426" w:type="dxa"/>
          </w:tcPr>
          <w:p w:rsidR="00F9245D" w:rsidRPr="00660E4D" w:rsidRDefault="00F9245D">
            <w:pPr>
              <w:pStyle w:val="ConsPlusNormal"/>
              <w:rPr>
                <w:rFonts w:ascii="Times New Roman" w:hAnsi="Times New Roman" w:cs="Times New Roman"/>
                <w:color w:val="000000" w:themeColor="text1"/>
                <w:sz w:val="16"/>
              </w:rPr>
            </w:pP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425" w:type="dxa"/>
          </w:tcPr>
          <w:p w:rsidR="00F9245D" w:rsidRPr="00660E4D" w:rsidRDefault="00F9245D">
            <w:pPr>
              <w:pStyle w:val="ConsPlusNormal"/>
              <w:rPr>
                <w:rFonts w:ascii="Times New Roman" w:hAnsi="Times New Roman" w:cs="Times New Roman"/>
                <w:color w:val="000000" w:themeColor="text1"/>
                <w:sz w:val="16"/>
              </w:rPr>
            </w:pPr>
          </w:p>
        </w:tc>
        <w:tc>
          <w:tcPr>
            <w:tcW w:w="737"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207</w:t>
            </w:r>
          </w:p>
        </w:tc>
        <w:tc>
          <w:tcPr>
            <w:tcW w:w="39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624" w:type="dxa"/>
          </w:tcPr>
          <w:p w:rsidR="00F9245D" w:rsidRPr="00660E4D" w:rsidRDefault="00F9245D">
            <w:pPr>
              <w:pStyle w:val="ConsPlusNormal"/>
              <w:rPr>
                <w:rFonts w:ascii="Times New Roman" w:hAnsi="Times New Roman" w:cs="Times New Roman"/>
                <w:color w:val="000000" w:themeColor="text1"/>
                <w:sz w:val="16"/>
              </w:rPr>
            </w:pPr>
          </w:p>
        </w:tc>
        <w:tc>
          <w:tcPr>
            <w:tcW w:w="652"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567" w:type="dxa"/>
          </w:tcPr>
          <w:p w:rsidR="00F9245D" w:rsidRPr="00660E4D" w:rsidRDefault="00F9245D">
            <w:pPr>
              <w:pStyle w:val="ConsPlusNormal"/>
              <w:rPr>
                <w:rFonts w:ascii="Times New Roman" w:hAnsi="Times New Roman" w:cs="Times New Roman"/>
                <w:color w:val="000000" w:themeColor="text1"/>
                <w:sz w:val="16"/>
              </w:rPr>
            </w:pP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56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226</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567" w:type="dxa"/>
          </w:tcPr>
          <w:p w:rsidR="00F9245D" w:rsidRPr="00660E4D" w:rsidRDefault="00F9245D">
            <w:pPr>
              <w:pStyle w:val="ConsPlusNormal"/>
              <w:rPr>
                <w:rFonts w:ascii="Times New Roman" w:hAnsi="Times New Roman" w:cs="Times New Roman"/>
                <w:color w:val="000000" w:themeColor="text1"/>
                <w:sz w:val="16"/>
              </w:rPr>
            </w:pP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425" w:type="dxa"/>
          </w:tcPr>
          <w:p w:rsidR="00F9245D" w:rsidRPr="00660E4D" w:rsidRDefault="00F9245D">
            <w:pPr>
              <w:pStyle w:val="ConsPlusNormal"/>
              <w:rPr>
                <w:rFonts w:ascii="Times New Roman" w:hAnsi="Times New Roman" w:cs="Times New Roman"/>
                <w:color w:val="000000" w:themeColor="text1"/>
                <w:sz w:val="16"/>
              </w:rPr>
            </w:pP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169</w:t>
            </w:r>
          </w:p>
        </w:tc>
        <w:tc>
          <w:tcPr>
            <w:tcW w:w="48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МУЖЧИНЫ (продолжение)</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64"/>
        <w:gridCol w:w="794"/>
        <w:gridCol w:w="680"/>
        <w:gridCol w:w="624"/>
        <w:gridCol w:w="1191"/>
        <w:gridCol w:w="737"/>
        <w:gridCol w:w="737"/>
        <w:gridCol w:w="680"/>
        <w:gridCol w:w="1191"/>
        <w:gridCol w:w="737"/>
        <w:gridCol w:w="794"/>
        <w:gridCol w:w="624"/>
        <w:gridCol w:w="1134"/>
        <w:gridCol w:w="794"/>
        <w:gridCol w:w="850"/>
      </w:tblGrid>
      <w:tr w:rsidR="00660E4D" w:rsidRPr="00660E4D">
        <w:tc>
          <w:tcPr>
            <w:tcW w:w="3062"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2015 г.</w:t>
            </w:r>
          </w:p>
        </w:tc>
        <w:tc>
          <w:tcPr>
            <w:tcW w:w="3289"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2016 г.</w:t>
            </w:r>
          </w:p>
        </w:tc>
        <w:tc>
          <w:tcPr>
            <w:tcW w:w="3402"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3402"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2018 г.</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7014</w:t>
            </w:r>
          </w:p>
        </w:tc>
        <w:tc>
          <w:tcPr>
            <w:tcW w:w="680"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7125</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7483</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7395</w:t>
            </w:r>
          </w:p>
        </w:tc>
        <w:tc>
          <w:tcPr>
            <w:tcW w:w="850"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1209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1299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С61</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1297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1066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1170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1102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1016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1001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1037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957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489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474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542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7,3</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482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449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399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380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433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334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346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313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338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202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С81 - 85</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228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219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С81 - 85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С85</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185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192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С81 - 85</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217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144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187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176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137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143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 xml:space="preserve">С91 - </w:t>
            </w:r>
            <w:r w:rsidRPr="00660E4D">
              <w:rPr>
                <w:rFonts w:ascii="Times New Roman" w:hAnsi="Times New Roman" w:cs="Times New Roman"/>
                <w:color w:val="000000" w:themeColor="text1"/>
              </w:rPr>
              <w:lastRenderedPageBreak/>
              <w:t>С96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113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124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137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15</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121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125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116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93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116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96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С07, С08</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69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С62</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С62</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С62</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С38, С39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С38, С39</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С38, С39</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С38, С39</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 xml:space="preserve">С07, </w:t>
            </w:r>
            <w:r w:rsidRPr="00660E4D">
              <w:rPr>
                <w:rFonts w:ascii="Times New Roman" w:hAnsi="Times New Roman" w:cs="Times New Roman"/>
                <w:color w:val="000000" w:themeColor="text1"/>
              </w:rPr>
              <w:lastRenderedPageBreak/>
              <w:t>С08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С07, С08</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29</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С60</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С60</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С60</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С07, С08</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24" w:type="dxa"/>
          </w:tcPr>
          <w:p w:rsidR="00F9245D" w:rsidRPr="00660E4D" w:rsidRDefault="00F9245D">
            <w:pPr>
              <w:pStyle w:val="ConsPlusNormal"/>
              <w:rPr>
                <w:rFonts w:ascii="Times New Roman" w:hAnsi="Times New Roman" w:cs="Times New Roman"/>
                <w:color w:val="000000" w:themeColor="text1"/>
              </w:rPr>
            </w:pPr>
          </w:p>
        </w:tc>
        <w:tc>
          <w:tcPr>
            <w:tcW w:w="96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624"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174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680" w:type="dxa"/>
          </w:tcPr>
          <w:p w:rsidR="00F9245D" w:rsidRPr="00660E4D" w:rsidRDefault="00F9245D">
            <w:pPr>
              <w:pStyle w:val="ConsPlusNormal"/>
              <w:rPr>
                <w:rFonts w:ascii="Times New Roman" w:hAnsi="Times New Roman" w:cs="Times New Roman"/>
                <w:color w:val="000000" w:themeColor="text1"/>
              </w:rPr>
            </w:pPr>
          </w:p>
        </w:tc>
        <w:tc>
          <w:tcPr>
            <w:tcW w:w="119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73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169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62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79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165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В. ЖЕНЩИНЫ</w:t>
      </w:r>
    </w:p>
    <w:p w:rsidR="00F9245D" w:rsidRPr="00660E4D" w:rsidRDefault="00F9245D">
      <w:pPr>
        <w:pStyle w:val="ConsPlusNormal"/>
        <w:jc w:val="both"/>
        <w:rPr>
          <w:rFonts w:ascii="Times New Roman" w:hAnsi="Times New Roman" w:cs="Times New Roman"/>
          <w:color w:val="000000" w:themeColor="text1"/>
        </w:rPr>
      </w:pPr>
    </w:p>
    <w:tbl>
      <w:tblPr>
        <w:tblW w:w="1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708"/>
        <w:gridCol w:w="561"/>
        <w:gridCol w:w="425"/>
        <w:gridCol w:w="425"/>
        <w:gridCol w:w="716"/>
        <w:gridCol w:w="425"/>
        <w:gridCol w:w="425"/>
        <w:gridCol w:w="425"/>
        <w:gridCol w:w="709"/>
        <w:gridCol w:w="534"/>
        <w:gridCol w:w="567"/>
        <w:gridCol w:w="426"/>
        <w:gridCol w:w="741"/>
        <w:gridCol w:w="567"/>
        <w:gridCol w:w="459"/>
        <w:gridCol w:w="567"/>
        <w:gridCol w:w="850"/>
        <w:gridCol w:w="567"/>
        <w:gridCol w:w="425"/>
        <w:gridCol w:w="396"/>
        <w:gridCol w:w="709"/>
        <w:gridCol w:w="537"/>
        <w:gridCol w:w="425"/>
        <w:gridCol w:w="510"/>
        <w:gridCol w:w="795"/>
        <w:gridCol w:w="626"/>
        <w:gridCol w:w="505"/>
      </w:tblGrid>
      <w:tr w:rsidR="00660E4D" w:rsidRPr="00660E4D" w:rsidTr="00660E4D">
        <w:tc>
          <w:tcPr>
            <w:tcW w:w="2182"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2008 г.</w:t>
            </w:r>
          </w:p>
        </w:tc>
        <w:tc>
          <w:tcPr>
            <w:tcW w:w="1991"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2009 г.</w:t>
            </w:r>
          </w:p>
        </w:tc>
        <w:tc>
          <w:tcPr>
            <w:tcW w:w="2235"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2010 г.</w:t>
            </w:r>
          </w:p>
        </w:tc>
        <w:tc>
          <w:tcPr>
            <w:tcW w:w="2193"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2011 г.</w:t>
            </w:r>
          </w:p>
        </w:tc>
        <w:tc>
          <w:tcPr>
            <w:tcW w:w="2409"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2012 г.</w:t>
            </w:r>
          </w:p>
        </w:tc>
        <w:tc>
          <w:tcPr>
            <w:tcW w:w="2067"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2013 г.</w:t>
            </w:r>
          </w:p>
        </w:tc>
        <w:tc>
          <w:tcPr>
            <w:tcW w:w="2436" w:type="dxa"/>
            <w:gridSpan w:val="4"/>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2014 г.</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70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71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70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74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85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70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Р.м.</w:t>
            </w:r>
          </w:p>
        </w:tc>
        <w:tc>
          <w:tcPr>
            <w:tcW w:w="79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злокачественные новообразования</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Абс. ч.</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6992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7090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7450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7598</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7715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8019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С00 - С96</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8572</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100</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С50ж</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1458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С50ж</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1431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1542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1557</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1592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20,6</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1751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21,8</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1953</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22,8</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1165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1300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С50ж</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1512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С50ж</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1479</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С50ж</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1511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19,6</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С50ж</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1591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19,8</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С50ж</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1711</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20,0</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534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543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554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528</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586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7,6</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С54</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631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7,9</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С54</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603</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7,0</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С54</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532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533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С54</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513</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563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7,3</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548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6,8</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С18</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601</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7,0</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421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382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401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413</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4,7</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4,5</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370</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4,3</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С56</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С56</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356</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4,5</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4,4</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С16</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358</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4,2</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332</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4,3</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С53</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4,3</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С53</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343</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4,0</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С53</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С53</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296</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С19 - С21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4,2</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С56</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4,2</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С56</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342</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4,0</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231</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257</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223</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237</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213</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С34</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234</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187</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С64</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229</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С81 - 85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177</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С91 - С96</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202</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 xml:space="preserve">С91 - </w:t>
            </w:r>
            <w:r w:rsidRPr="00660E4D">
              <w:rPr>
                <w:rFonts w:ascii="Times New Roman" w:hAnsi="Times New Roman" w:cs="Times New Roman"/>
                <w:color w:val="000000" w:themeColor="text1"/>
                <w:sz w:val="16"/>
              </w:rPr>
              <w:lastRenderedPageBreak/>
              <w:t>С96</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lastRenderedPageBreak/>
              <w:t>152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 xml:space="preserve">С91 - </w:t>
            </w:r>
            <w:r w:rsidRPr="00660E4D">
              <w:rPr>
                <w:rFonts w:ascii="Times New Roman" w:hAnsi="Times New Roman" w:cs="Times New Roman"/>
                <w:color w:val="000000" w:themeColor="text1"/>
                <w:sz w:val="16"/>
              </w:rPr>
              <w:lastRenderedPageBreak/>
              <w:t>С96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lastRenderedPageBreak/>
              <w:t>143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 xml:space="preserve">С91 - </w:t>
            </w:r>
            <w:r w:rsidRPr="00660E4D">
              <w:rPr>
                <w:rFonts w:ascii="Times New Roman" w:hAnsi="Times New Roman" w:cs="Times New Roman"/>
                <w:color w:val="000000" w:themeColor="text1"/>
                <w:sz w:val="16"/>
              </w:rPr>
              <w:lastRenderedPageBreak/>
              <w:t>С96</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lastRenderedPageBreak/>
              <w:t>135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166</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С91 -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С25</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С91 - С96</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199</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lastRenderedPageBreak/>
              <w:t>16</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С91 - С96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162</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С43</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173</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104</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99</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С51, С52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63</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С70 - С71</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95</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59</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0,9</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58</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С51, С52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С51, С52</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0,8</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58</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С51, С52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0,8</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48</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38, 39</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57</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С51, С52</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45</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38, 39</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44</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С23 - С24</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С51, С52</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С51, С52</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38, 39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38, 39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38, 39</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38, 39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С46, 47, 49</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0,5</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С37, 38, 39</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0,4</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25</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26</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С15</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С55, 57, 58</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27</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19</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28</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С03 - 06, 09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С55, 57, 58</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29</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С55, 57, 58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С55, 57, 58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30</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С55, 57, 58</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14</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lastRenderedPageBreak/>
              <w:t>31</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С17</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С69</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С55, 57, 58</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31</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С00</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С55, 57, 58</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32</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13</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0,2</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С40 - С41</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33</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9</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С07, С08</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8</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34</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11</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С01 - С02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6</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35</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С30 - С31</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39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5</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510"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36</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0,0</w:t>
            </w:r>
          </w:p>
        </w:tc>
      </w:tr>
      <w:tr w:rsidR="00660E4D" w:rsidRPr="00660E4D" w:rsidTr="00660E4D">
        <w:tc>
          <w:tcPr>
            <w:tcW w:w="488"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37</w:t>
            </w: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С32</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0,03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37</w:t>
            </w: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37</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0,1</w:t>
            </w:r>
          </w:p>
        </w:tc>
        <w:tc>
          <w:tcPr>
            <w:tcW w:w="4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37</w:t>
            </w: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37</w:t>
            </w: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С11</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0,039</w:t>
            </w:r>
          </w:p>
        </w:tc>
        <w:tc>
          <w:tcPr>
            <w:tcW w:w="396" w:type="dxa"/>
          </w:tcPr>
          <w:p w:rsidR="00F9245D" w:rsidRPr="00660E4D" w:rsidRDefault="00F9245D">
            <w:pPr>
              <w:pStyle w:val="ConsPlusNormal"/>
              <w:jc w:val="right"/>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37</w:t>
            </w: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0,04</w:t>
            </w:r>
          </w:p>
        </w:tc>
        <w:tc>
          <w:tcPr>
            <w:tcW w:w="510" w:type="dxa"/>
          </w:tcPr>
          <w:p w:rsidR="00F9245D" w:rsidRPr="00660E4D" w:rsidRDefault="00F9245D">
            <w:pPr>
              <w:pStyle w:val="ConsPlusNormal"/>
              <w:jc w:val="right"/>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37</w:t>
            </w: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С12, С13</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4</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0</w:t>
            </w:r>
          </w:p>
        </w:tc>
      </w:tr>
      <w:tr w:rsidR="00660E4D" w:rsidRPr="00660E4D" w:rsidTr="00660E4D">
        <w:tc>
          <w:tcPr>
            <w:tcW w:w="488" w:type="dxa"/>
          </w:tcPr>
          <w:p w:rsidR="00F9245D" w:rsidRPr="00660E4D" w:rsidRDefault="00F9245D">
            <w:pPr>
              <w:pStyle w:val="ConsPlusNormal"/>
              <w:rPr>
                <w:rFonts w:ascii="Times New Roman" w:hAnsi="Times New Roman" w:cs="Times New Roman"/>
                <w:color w:val="000000" w:themeColor="text1"/>
                <w:sz w:val="16"/>
              </w:rPr>
            </w:pPr>
          </w:p>
        </w:tc>
        <w:tc>
          <w:tcPr>
            <w:tcW w:w="708"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561"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150</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2,15</w:t>
            </w:r>
          </w:p>
        </w:tc>
        <w:tc>
          <w:tcPr>
            <w:tcW w:w="425" w:type="dxa"/>
          </w:tcPr>
          <w:p w:rsidR="00F9245D" w:rsidRPr="00660E4D" w:rsidRDefault="00F9245D">
            <w:pPr>
              <w:pStyle w:val="ConsPlusNormal"/>
              <w:rPr>
                <w:rFonts w:ascii="Times New Roman" w:hAnsi="Times New Roman" w:cs="Times New Roman"/>
                <w:color w:val="000000" w:themeColor="text1"/>
                <w:sz w:val="16"/>
              </w:rPr>
            </w:pPr>
          </w:p>
        </w:tc>
        <w:tc>
          <w:tcPr>
            <w:tcW w:w="716"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2,14</w:t>
            </w:r>
          </w:p>
        </w:tc>
        <w:tc>
          <w:tcPr>
            <w:tcW w:w="425" w:type="dxa"/>
          </w:tcPr>
          <w:p w:rsidR="00F9245D" w:rsidRPr="00660E4D" w:rsidRDefault="00F9245D">
            <w:pPr>
              <w:pStyle w:val="ConsPlusNormal"/>
              <w:rPr>
                <w:rFonts w:ascii="Times New Roman" w:hAnsi="Times New Roman" w:cs="Times New Roman"/>
                <w:color w:val="000000" w:themeColor="text1"/>
                <w:sz w:val="16"/>
              </w:rPr>
            </w:pP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534"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177</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2,4</w:t>
            </w:r>
          </w:p>
        </w:tc>
        <w:tc>
          <w:tcPr>
            <w:tcW w:w="426" w:type="dxa"/>
          </w:tcPr>
          <w:p w:rsidR="00F9245D" w:rsidRPr="00660E4D" w:rsidRDefault="00F9245D">
            <w:pPr>
              <w:pStyle w:val="ConsPlusNormal"/>
              <w:rPr>
                <w:rFonts w:ascii="Times New Roman" w:hAnsi="Times New Roman" w:cs="Times New Roman"/>
                <w:color w:val="000000" w:themeColor="text1"/>
                <w:sz w:val="16"/>
              </w:rPr>
            </w:pPr>
          </w:p>
        </w:tc>
        <w:tc>
          <w:tcPr>
            <w:tcW w:w="741"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177</w:t>
            </w:r>
          </w:p>
        </w:tc>
        <w:tc>
          <w:tcPr>
            <w:tcW w:w="459"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2,33</w:t>
            </w:r>
          </w:p>
        </w:tc>
        <w:tc>
          <w:tcPr>
            <w:tcW w:w="567" w:type="dxa"/>
          </w:tcPr>
          <w:p w:rsidR="00F9245D" w:rsidRPr="00660E4D" w:rsidRDefault="00F9245D">
            <w:pPr>
              <w:pStyle w:val="ConsPlusNormal"/>
              <w:rPr>
                <w:rFonts w:ascii="Times New Roman" w:hAnsi="Times New Roman" w:cs="Times New Roman"/>
                <w:color w:val="000000" w:themeColor="text1"/>
                <w:sz w:val="16"/>
              </w:rPr>
            </w:pPr>
          </w:p>
        </w:tc>
        <w:tc>
          <w:tcPr>
            <w:tcW w:w="850"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56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162</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2,1</w:t>
            </w:r>
          </w:p>
        </w:tc>
        <w:tc>
          <w:tcPr>
            <w:tcW w:w="396" w:type="dxa"/>
          </w:tcPr>
          <w:p w:rsidR="00F9245D" w:rsidRPr="00660E4D" w:rsidRDefault="00F9245D">
            <w:pPr>
              <w:pStyle w:val="ConsPlusNormal"/>
              <w:rPr>
                <w:rFonts w:ascii="Times New Roman" w:hAnsi="Times New Roman" w:cs="Times New Roman"/>
                <w:color w:val="000000" w:themeColor="text1"/>
                <w:sz w:val="16"/>
              </w:rPr>
            </w:pPr>
          </w:p>
        </w:tc>
        <w:tc>
          <w:tcPr>
            <w:tcW w:w="709"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537"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164</w:t>
            </w:r>
          </w:p>
        </w:tc>
        <w:tc>
          <w:tcPr>
            <w:tcW w:w="42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2,05</w:t>
            </w:r>
          </w:p>
        </w:tc>
        <w:tc>
          <w:tcPr>
            <w:tcW w:w="510" w:type="dxa"/>
          </w:tcPr>
          <w:p w:rsidR="00F9245D" w:rsidRPr="00660E4D" w:rsidRDefault="00F9245D">
            <w:pPr>
              <w:pStyle w:val="ConsPlusNormal"/>
              <w:rPr>
                <w:rFonts w:ascii="Times New Roman" w:hAnsi="Times New Roman" w:cs="Times New Roman"/>
                <w:color w:val="000000" w:themeColor="text1"/>
                <w:sz w:val="16"/>
              </w:rPr>
            </w:pPr>
          </w:p>
        </w:tc>
        <w:tc>
          <w:tcPr>
            <w:tcW w:w="795" w:type="dxa"/>
          </w:tcPr>
          <w:p w:rsidR="00F9245D" w:rsidRPr="00660E4D" w:rsidRDefault="00F9245D">
            <w:pPr>
              <w:pStyle w:val="ConsPlusNormal"/>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Прочие</w:t>
            </w:r>
          </w:p>
        </w:tc>
        <w:tc>
          <w:tcPr>
            <w:tcW w:w="626"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154</w:t>
            </w:r>
          </w:p>
        </w:tc>
        <w:tc>
          <w:tcPr>
            <w:tcW w:w="505" w:type="dxa"/>
          </w:tcPr>
          <w:p w:rsidR="00F9245D" w:rsidRPr="00660E4D" w:rsidRDefault="00F9245D">
            <w:pPr>
              <w:pStyle w:val="ConsPlusNormal"/>
              <w:jc w:val="center"/>
              <w:rPr>
                <w:rFonts w:ascii="Times New Roman" w:hAnsi="Times New Roman" w:cs="Times New Roman"/>
                <w:color w:val="000000" w:themeColor="text1"/>
                <w:sz w:val="16"/>
              </w:rPr>
            </w:pPr>
            <w:r w:rsidRPr="00660E4D">
              <w:rPr>
                <w:rFonts w:ascii="Times New Roman" w:hAnsi="Times New Roman" w:cs="Times New Roman"/>
                <w:color w:val="000000" w:themeColor="text1"/>
                <w:sz w:val="16"/>
              </w:rPr>
              <w:t>1,8</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ЖЕНЩИНЫ (продолжение)</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168"/>
        <w:gridCol w:w="680"/>
        <w:gridCol w:w="794"/>
        <w:gridCol w:w="624"/>
        <w:gridCol w:w="1167"/>
        <w:gridCol w:w="794"/>
        <w:gridCol w:w="680"/>
        <w:gridCol w:w="624"/>
        <w:gridCol w:w="1167"/>
        <w:gridCol w:w="794"/>
        <w:gridCol w:w="680"/>
        <w:gridCol w:w="567"/>
        <w:gridCol w:w="1167"/>
        <w:gridCol w:w="737"/>
        <w:gridCol w:w="737"/>
      </w:tblGrid>
      <w:tr w:rsidR="00660E4D" w:rsidRPr="00660E4D">
        <w:tc>
          <w:tcPr>
            <w:tcW w:w="3322"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2015 г.</w:t>
            </w:r>
          </w:p>
        </w:tc>
        <w:tc>
          <w:tcPr>
            <w:tcW w:w="3265"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2016 г.</w:t>
            </w:r>
          </w:p>
        </w:tc>
        <w:tc>
          <w:tcPr>
            <w:tcW w:w="3265"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3208"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2018 г.</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116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ЗНО</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11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ЗНО</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11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ЗНО</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Р.м.</w:t>
            </w:r>
          </w:p>
        </w:tc>
        <w:tc>
          <w:tcPr>
            <w:tcW w:w="11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ЗНО</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8929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8781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8911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С00 - С96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8846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1946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1842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1822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С50ж</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С50ж</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С50ж</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1801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С50ж</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1803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6,7</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С19 - С21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С81 - 85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С85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С81 - 85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С81 - 85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С91 - С96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17</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С70 - С71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С51, С52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С51, С52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С51, С52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С51, С52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С46, 47, 49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С23 - С24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С38, С39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38, 39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38, 39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0,36</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С07, С08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С37, 38, 39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0,27</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С07, С08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С07, С08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С55, 57, 58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0,19</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С55, 57, 58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С55, 57, 58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С01 - С02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С03 - 06, 09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0,15</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С07, С08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С40 - С41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0,12</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С69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34</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С55, С57, С58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С32</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0,08</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0,04</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С30 - С31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62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С12, С13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62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0,07</w:t>
            </w:r>
          </w:p>
        </w:tc>
        <w:tc>
          <w:tcPr>
            <w:tcW w:w="624"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567"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С11</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0,03</w:t>
            </w:r>
          </w:p>
        </w:tc>
      </w:tr>
      <w:tr w:rsidR="00660E4D" w:rsidRPr="00660E4D">
        <w:tc>
          <w:tcPr>
            <w:tcW w:w="680" w:type="dxa"/>
          </w:tcPr>
          <w:p w:rsidR="00F9245D" w:rsidRPr="00660E4D" w:rsidRDefault="00F9245D">
            <w:pPr>
              <w:pStyle w:val="ConsPlusNormal"/>
              <w:rPr>
                <w:rFonts w:ascii="Times New Roman" w:hAnsi="Times New Roman" w:cs="Times New Roman"/>
                <w:color w:val="000000" w:themeColor="text1"/>
              </w:rPr>
            </w:pPr>
          </w:p>
        </w:tc>
        <w:tc>
          <w:tcPr>
            <w:tcW w:w="116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w:t>
            </w:r>
          </w:p>
        </w:tc>
        <w:tc>
          <w:tcPr>
            <w:tcW w:w="624" w:type="dxa"/>
          </w:tcPr>
          <w:p w:rsidR="00F9245D" w:rsidRPr="00660E4D" w:rsidRDefault="00F9245D">
            <w:pPr>
              <w:pStyle w:val="ConsPlusNormal"/>
              <w:rPr>
                <w:rFonts w:ascii="Times New Roman" w:hAnsi="Times New Roman" w:cs="Times New Roman"/>
                <w:color w:val="000000" w:themeColor="text1"/>
              </w:rPr>
            </w:pP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148</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1,69</w:t>
            </w:r>
          </w:p>
        </w:tc>
        <w:tc>
          <w:tcPr>
            <w:tcW w:w="624" w:type="dxa"/>
          </w:tcPr>
          <w:p w:rsidR="00F9245D" w:rsidRPr="00660E4D" w:rsidRDefault="00F9245D">
            <w:pPr>
              <w:pStyle w:val="ConsPlusNormal"/>
              <w:rPr>
                <w:rFonts w:ascii="Times New Roman" w:hAnsi="Times New Roman" w:cs="Times New Roman"/>
                <w:color w:val="000000" w:themeColor="text1"/>
              </w:rPr>
            </w:pP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w:t>
            </w:r>
          </w:p>
        </w:tc>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567" w:type="dxa"/>
          </w:tcPr>
          <w:p w:rsidR="00F9245D" w:rsidRPr="00660E4D" w:rsidRDefault="00F9245D">
            <w:pPr>
              <w:pStyle w:val="ConsPlusNormal"/>
              <w:rPr>
                <w:rFonts w:ascii="Times New Roman" w:hAnsi="Times New Roman" w:cs="Times New Roman"/>
                <w:color w:val="000000" w:themeColor="text1"/>
              </w:rPr>
            </w:pPr>
          </w:p>
        </w:tc>
        <w:tc>
          <w:tcPr>
            <w:tcW w:w="116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w:t>
            </w:r>
          </w:p>
        </w:tc>
        <w:tc>
          <w:tcPr>
            <w:tcW w:w="7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11</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24" w:name="P11370"/>
      <w:bookmarkEnd w:id="24"/>
      <w:r w:rsidRPr="00660E4D">
        <w:rPr>
          <w:rFonts w:ascii="Times New Roman" w:hAnsi="Times New Roman" w:cs="Times New Roman"/>
          <w:color w:val="000000" w:themeColor="text1"/>
        </w:rPr>
        <w:t>УРОВНИ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КОМПОНЕНТЫ ПРИРОСТА ЗАБОЛЕВАЕМОСТИ </w:t>
      </w:r>
      <w:proofErr w:type="gramStart"/>
      <w:r w:rsidRPr="00660E4D">
        <w:rPr>
          <w:rFonts w:ascii="Times New Roman" w:hAnsi="Times New Roman" w:cs="Times New Roman"/>
          <w:color w:val="000000" w:themeColor="text1"/>
        </w:rPr>
        <w:t>ЗЛОКАЧЕСТВЕННЫМИ</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НОВООБРАЗОВАНИЯМИ, </w:t>
      </w:r>
      <w:proofErr w:type="gramStart"/>
      <w:r w:rsidRPr="00660E4D">
        <w:rPr>
          <w:rFonts w:ascii="Times New Roman" w:hAnsi="Times New Roman" w:cs="Times New Roman"/>
          <w:color w:val="000000" w:themeColor="text1"/>
        </w:rPr>
        <w:t>ОБУСЛОВЛЕННОЙ</w:t>
      </w:r>
      <w:proofErr w:type="gramEnd"/>
      <w:r w:rsidRPr="00660E4D">
        <w:rPr>
          <w:rFonts w:ascii="Times New Roman" w:hAnsi="Times New Roman" w:cs="Times New Roman"/>
          <w:color w:val="000000" w:themeColor="text1"/>
        </w:rPr>
        <w:t xml:space="preserve"> ВОЗДЕЙСТВИЕМ ФАКТОРОВ</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РИСКА, В РАЗРЕЗЕ РЕГИОНОВ САМАРСКОЙ ОБЛАСТИ (ДЛЯ ЧАСТО</w:t>
      </w:r>
      <w:proofErr w:type="gramEnd"/>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И ОЧЕНЬ ЧАСТО ВСТРЕЧАЮЩИХСЯ ЛОКАЛИЗАЦИЙ)</w:t>
      </w:r>
      <w:proofErr w:type="gramEnd"/>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08"/>
        </w:rPr>
        <w:pict>
          <v:shape id="_x0000_i1046" style="width:434.7pt;height:319.9pt" coordsize="" o:spt="100" adj="0,,0" path="" filled="f" stroked="f">
            <v:stroke joinstyle="miter"/>
            <v:imagedata r:id="rId48" o:title="base_23808_124056_32789"/>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bookmarkStart w:id="25" w:name="P11378"/>
      <w:bookmarkEnd w:id="25"/>
      <w:r w:rsidRPr="00660E4D">
        <w:rPr>
          <w:rFonts w:ascii="Times New Roman" w:hAnsi="Times New Roman" w:cs="Times New Roman"/>
          <w:color w:val="000000" w:themeColor="text1"/>
        </w:rPr>
        <w:t>Рис. 1. Уровни компоненты прироста заболеваемости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колоректальным раком, обусловленной воздействием </w:t>
      </w:r>
      <w:proofErr w:type="gramStart"/>
      <w:r w:rsidRPr="00660E4D">
        <w:rPr>
          <w:rFonts w:ascii="Times New Roman" w:hAnsi="Times New Roman" w:cs="Times New Roman"/>
          <w:color w:val="000000" w:themeColor="text1"/>
        </w:rPr>
        <w:t>ФР</w:t>
      </w:r>
      <w:proofErr w:type="gramEnd"/>
      <w:r w:rsidRPr="00660E4D">
        <w:rPr>
          <w:rFonts w:ascii="Times New Roman" w:hAnsi="Times New Roman" w:cs="Times New Roman"/>
          <w:color w:val="000000" w:themeColor="text1"/>
        </w:rPr>
        <w:t>,</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регионам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23"/>
        </w:rPr>
        <w:lastRenderedPageBreak/>
        <w:pict>
          <v:shape id="_x0000_i1047" style="width:438.1pt;height:334.85pt" coordsize="" o:spt="100" adj="0,,0" path="" filled="f" stroked="f">
            <v:stroke joinstyle="miter"/>
            <v:imagedata r:id="rId49" o:title="base_23808_124056_32790"/>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bookmarkStart w:id="26" w:name="P11386"/>
      <w:bookmarkEnd w:id="26"/>
      <w:r w:rsidRPr="00660E4D">
        <w:rPr>
          <w:rFonts w:ascii="Times New Roman" w:hAnsi="Times New Roman" w:cs="Times New Roman"/>
          <w:color w:val="000000" w:themeColor="text1"/>
        </w:rPr>
        <w:t>Рис. 2. Уровни компоненты прироста заболеваемости раком</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молочной железы, обусловленной воздействием </w:t>
      </w:r>
      <w:proofErr w:type="gramStart"/>
      <w:r w:rsidRPr="00660E4D">
        <w:rPr>
          <w:rFonts w:ascii="Times New Roman" w:hAnsi="Times New Roman" w:cs="Times New Roman"/>
          <w:color w:val="000000" w:themeColor="text1"/>
        </w:rPr>
        <w:t>ФР</w:t>
      </w:r>
      <w:proofErr w:type="gramEnd"/>
      <w:r w:rsidRPr="00660E4D">
        <w:rPr>
          <w:rFonts w:ascii="Times New Roman" w:hAnsi="Times New Roman" w:cs="Times New Roman"/>
          <w:color w:val="000000" w:themeColor="text1"/>
        </w:rPr>
        <w:t>, по регионам</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28"/>
        </w:rPr>
        <w:lastRenderedPageBreak/>
        <w:pict>
          <v:shape id="_x0000_i1048" style="width:438.8pt;height:339.6pt" coordsize="" o:spt="100" adj="0,,0" path="" filled="f" stroked="f">
            <v:stroke joinstyle="miter"/>
            <v:imagedata r:id="rId50" o:title="base_23808_124056_32791"/>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bookmarkStart w:id="27" w:name="P11394"/>
      <w:bookmarkEnd w:id="27"/>
      <w:r w:rsidRPr="00660E4D">
        <w:rPr>
          <w:rFonts w:ascii="Times New Roman" w:hAnsi="Times New Roman" w:cs="Times New Roman"/>
          <w:color w:val="000000" w:themeColor="text1"/>
        </w:rPr>
        <w:t>Рис. 3. Уровни компоненты прироста заболеваемости раком</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предстательной железы, обусловленной воздействием </w:t>
      </w:r>
      <w:proofErr w:type="gramStart"/>
      <w:r w:rsidRPr="00660E4D">
        <w:rPr>
          <w:rFonts w:ascii="Times New Roman" w:hAnsi="Times New Roman" w:cs="Times New Roman"/>
          <w:color w:val="000000" w:themeColor="text1"/>
        </w:rPr>
        <w:t>ФР</w:t>
      </w:r>
      <w:proofErr w:type="gramEnd"/>
      <w:r w:rsidRPr="00660E4D">
        <w:rPr>
          <w:rFonts w:ascii="Times New Roman" w:hAnsi="Times New Roman" w:cs="Times New Roman"/>
          <w:color w:val="000000" w:themeColor="text1"/>
        </w:rPr>
        <w:t>,</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регионам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16"/>
        </w:rPr>
        <w:lastRenderedPageBreak/>
        <w:pict>
          <v:shape id="_x0000_i1049" style="width:439.45pt;height:327.4pt" coordsize="" o:spt="100" adj="0,,0" path="" filled="f" stroked="f">
            <v:stroke joinstyle="miter"/>
            <v:imagedata r:id="rId51" o:title="base_23808_124056_32792"/>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bookmarkStart w:id="28" w:name="P11402"/>
      <w:bookmarkEnd w:id="28"/>
      <w:r w:rsidRPr="00660E4D">
        <w:rPr>
          <w:rFonts w:ascii="Times New Roman" w:hAnsi="Times New Roman" w:cs="Times New Roman"/>
          <w:color w:val="000000" w:themeColor="text1"/>
        </w:rPr>
        <w:t>Рис. 4. Уровни компоненты прироста заболеваемости раком</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эндометрия, обусловленной воздействием </w:t>
      </w:r>
      <w:proofErr w:type="gramStart"/>
      <w:r w:rsidRPr="00660E4D">
        <w:rPr>
          <w:rFonts w:ascii="Times New Roman" w:hAnsi="Times New Roman" w:cs="Times New Roman"/>
          <w:color w:val="000000" w:themeColor="text1"/>
        </w:rPr>
        <w:t>ФР</w:t>
      </w:r>
      <w:proofErr w:type="gramEnd"/>
      <w:r w:rsidRPr="00660E4D">
        <w:rPr>
          <w:rFonts w:ascii="Times New Roman" w:hAnsi="Times New Roman" w:cs="Times New Roman"/>
          <w:color w:val="000000" w:themeColor="text1"/>
        </w:rPr>
        <w:t>, по регионам</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298"/>
        </w:rPr>
        <w:pict>
          <v:shape id="_x0000_i1050" style="width:438.8pt;height:309.05pt" coordsize="" o:spt="100" adj="0,,0" path="" filled="f" stroked="f">
            <v:stroke joinstyle="miter"/>
            <v:imagedata r:id="rId52" o:title="base_23808_124056_32793"/>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bookmarkStart w:id="29" w:name="P11410"/>
      <w:bookmarkEnd w:id="29"/>
      <w:r w:rsidRPr="00660E4D">
        <w:rPr>
          <w:rFonts w:ascii="Times New Roman" w:hAnsi="Times New Roman" w:cs="Times New Roman"/>
          <w:color w:val="000000" w:themeColor="text1"/>
        </w:rPr>
        <w:t>Рис. 5. Уровни компоненты прироста заболеваемости раком</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почки, обусловленной воздействием </w:t>
      </w:r>
      <w:proofErr w:type="gramStart"/>
      <w:r w:rsidRPr="00660E4D">
        <w:rPr>
          <w:rFonts w:ascii="Times New Roman" w:hAnsi="Times New Roman" w:cs="Times New Roman"/>
          <w:color w:val="000000" w:themeColor="text1"/>
        </w:rPr>
        <w:t>ФР</w:t>
      </w:r>
      <w:proofErr w:type="gramEnd"/>
      <w:r w:rsidRPr="00660E4D">
        <w:rPr>
          <w:rFonts w:ascii="Times New Roman" w:hAnsi="Times New Roman" w:cs="Times New Roman"/>
          <w:color w:val="000000" w:themeColor="text1"/>
        </w:rPr>
        <w:t>, по регионам Самарской</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09"/>
        </w:rPr>
        <w:pict>
          <v:shape id="_x0000_i1051" style="width:435.4pt;height:321.3pt" coordsize="" o:spt="100" adj="0,,0" path="" filled="f" stroked="f">
            <v:stroke joinstyle="miter"/>
            <v:imagedata r:id="rId53" o:title="base_23808_124056_32794"/>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bookmarkStart w:id="30" w:name="P11418"/>
      <w:bookmarkEnd w:id="30"/>
      <w:r w:rsidRPr="00660E4D">
        <w:rPr>
          <w:rFonts w:ascii="Times New Roman" w:hAnsi="Times New Roman" w:cs="Times New Roman"/>
          <w:color w:val="000000" w:themeColor="text1"/>
        </w:rPr>
        <w:t>Рис. 6. Уровни компоненты прироста заболеваемости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злокачественными лимфомами, обусловленной воздействием </w:t>
      </w:r>
      <w:proofErr w:type="gramStart"/>
      <w:r w:rsidRPr="00660E4D">
        <w:rPr>
          <w:rFonts w:ascii="Times New Roman" w:hAnsi="Times New Roman" w:cs="Times New Roman"/>
          <w:color w:val="000000" w:themeColor="text1"/>
        </w:rPr>
        <w:t>ФР</w:t>
      </w:r>
      <w:proofErr w:type="gramEnd"/>
      <w:r w:rsidRPr="00660E4D">
        <w:rPr>
          <w:rFonts w:ascii="Times New Roman" w:hAnsi="Times New Roman" w:cs="Times New Roman"/>
          <w:color w:val="000000" w:themeColor="text1"/>
        </w:rPr>
        <w:t>,</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регионам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12"/>
        </w:rPr>
        <w:lastRenderedPageBreak/>
        <w:pict>
          <v:shape id="_x0000_i1052" style="width:436.75pt;height:324pt" coordsize="" o:spt="100" adj="0,,0" path="" filled="f" stroked="f">
            <v:stroke joinstyle="miter"/>
            <v:imagedata r:id="rId54" o:title="base_23808_124056_32795"/>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bookmarkStart w:id="31" w:name="P11426"/>
      <w:bookmarkEnd w:id="31"/>
      <w:r w:rsidRPr="00660E4D">
        <w:rPr>
          <w:rFonts w:ascii="Times New Roman" w:hAnsi="Times New Roman" w:cs="Times New Roman"/>
          <w:color w:val="000000" w:themeColor="text1"/>
        </w:rPr>
        <w:t>Рис. 7. Уровни компоненты прироста заболеваемости раком</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шейки матки, обусловленной воздействием </w:t>
      </w:r>
      <w:proofErr w:type="gramStart"/>
      <w:r w:rsidRPr="00660E4D">
        <w:rPr>
          <w:rFonts w:ascii="Times New Roman" w:hAnsi="Times New Roman" w:cs="Times New Roman"/>
          <w:color w:val="000000" w:themeColor="text1"/>
        </w:rPr>
        <w:t>ФР</w:t>
      </w:r>
      <w:proofErr w:type="gramEnd"/>
      <w:r w:rsidRPr="00660E4D">
        <w:rPr>
          <w:rFonts w:ascii="Times New Roman" w:hAnsi="Times New Roman" w:cs="Times New Roman"/>
          <w:color w:val="000000" w:themeColor="text1"/>
        </w:rPr>
        <w:t>, по регионам</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24"/>
        </w:rPr>
        <w:lastRenderedPageBreak/>
        <w:pict>
          <v:shape id="_x0000_i1053" style="width:437.45pt;height:336.25pt" coordsize="" o:spt="100" adj="0,,0" path="" filled="f" stroked="f">
            <v:stroke joinstyle="miter"/>
            <v:imagedata r:id="rId55" o:title="base_23808_124056_32796"/>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bookmarkStart w:id="32" w:name="P11434"/>
      <w:bookmarkEnd w:id="32"/>
      <w:r w:rsidRPr="00660E4D">
        <w:rPr>
          <w:rFonts w:ascii="Times New Roman" w:hAnsi="Times New Roman" w:cs="Times New Roman"/>
          <w:color w:val="000000" w:themeColor="text1"/>
        </w:rPr>
        <w:t>Рис. 8. Уровни компоненты прироста заболеваемости раком</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щитовидной железы, обусловленной воздействием </w:t>
      </w:r>
      <w:proofErr w:type="gramStart"/>
      <w:r w:rsidRPr="00660E4D">
        <w:rPr>
          <w:rFonts w:ascii="Times New Roman" w:hAnsi="Times New Roman" w:cs="Times New Roman"/>
          <w:color w:val="000000" w:themeColor="text1"/>
        </w:rPr>
        <w:t>ФР</w:t>
      </w:r>
      <w:proofErr w:type="gramEnd"/>
      <w:r w:rsidRPr="00660E4D">
        <w:rPr>
          <w:rFonts w:ascii="Times New Roman" w:hAnsi="Times New Roman" w:cs="Times New Roman"/>
          <w:color w:val="000000" w:themeColor="text1"/>
        </w:rPr>
        <w:t>,</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регионам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11"/>
        </w:rPr>
        <w:lastRenderedPageBreak/>
        <w:pict>
          <v:shape id="_x0000_i1054" style="width:435.4pt;height:322.65pt" coordsize="" o:spt="100" adj="0,,0" path="" filled="f" stroked="f">
            <v:stroke joinstyle="miter"/>
            <v:imagedata r:id="rId56" o:title="base_23808_124056_32797"/>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bookmarkStart w:id="33" w:name="P11442"/>
      <w:bookmarkEnd w:id="33"/>
      <w:r w:rsidRPr="00660E4D">
        <w:rPr>
          <w:rFonts w:ascii="Times New Roman" w:hAnsi="Times New Roman" w:cs="Times New Roman"/>
          <w:color w:val="000000" w:themeColor="text1"/>
        </w:rPr>
        <w:t>Рис. 9. Уровни компоненты прироста заболеваемости меланомой</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кожи, обусловленной воздействием </w:t>
      </w:r>
      <w:proofErr w:type="gramStart"/>
      <w:r w:rsidRPr="00660E4D">
        <w:rPr>
          <w:rFonts w:ascii="Times New Roman" w:hAnsi="Times New Roman" w:cs="Times New Roman"/>
          <w:color w:val="000000" w:themeColor="text1"/>
        </w:rPr>
        <w:t>ФР</w:t>
      </w:r>
      <w:proofErr w:type="gramEnd"/>
      <w:r w:rsidRPr="00660E4D">
        <w:rPr>
          <w:rFonts w:ascii="Times New Roman" w:hAnsi="Times New Roman" w:cs="Times New Roman"/>
          <w:color w:val="000000" w:themeColor="text1"/>
        </w:rPr>
        <w:t>, по регионам Самарской</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05"/>
        </w:rPr>
        <w:pict>
          <v:shape id="_x0000_i1055" style="width:434.05pt;height:315.85pt" coordsize="" o:spt="100" adj="0,,0" path="" filled="f" stroked="f">
            <v:stroke joinstyle="miter"/>
            <v:imagedata r:id="rId57" o:title="base_23808_124056_32798"/>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bookmarkStart w:id="34" w:name="P11450"/>
      <w:bookmarkEnd w:id="34"/>
      <w:r w:rsidRPr="00660E4D">
        <w:rPr>
          <w:rFonts w:ascii="Times New Roman" w:hAnsi="Times New Roman" w:cs="Times New Roman"/>
          <w:color w:val="000000" w:themeColor="text1"/>
        </w:rPr>
        <w:t>Рис. 10. Злокачественные новообразования, при которых</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зарегистрирована тенденция снижения заболеваемости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14"/>
        </w:rPr>
        <w:pict>
          <v:shape id="_x0000_i1056" style="width:438.8pt;height:325.35pt" coordsize="" o:spt="100" adj="0,,0" path="" filled="f" stroked="f">
            <v:stroke joinstyle="miter"/>
            <v:imagedata r:id="rId58" o:title="base_23808_124056_32799"/>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center"/>
        <w:outlineLvl w:val="2"/>
        <w:rPr>
          <w:rFonts w:ascii="Times New Roman" w:hAnsi="Times New Roman" w:cs="Times New Roman"/>
          <w:color w:val="000000" w:themeColor="text1"/>
        </w:rPr>
      </w:pPr>
      <w:bookmarkStart w:id="35" w:name="P11457"/>
      <w:bookmarkEnd w:id="35"/>
      <w:r w:rsidRPr="00660E4D">
        <w:rPr>
          <w:rFonts w:ascii="Times New Roman" w:hAnsi="Times New Roman" w:cs="Times New Roman"/>
          <w:color w:val="000000" w:themeColor="text1"/>
        </w:rPr>
        <w:t>Рис. 11. Уровни компоненты прироста заболеваемости</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немеланомным раком кожи, обусловленной воздействием </w:t>
      </w:r>
      <w:proofErr w:type="gramStart"/>
      <w:r w:rsidRPr="00660E4D">
        <w:rPr>
          <w:rFonts w:ascii="Times New Roman" w:hAnsi="Times New Roman" w:cs="Times New Roman"/>
          <w:color w:val="000000" w:themeColor="text1"/>
        </w:rPr>
        <w:t>ФР</w:t>
      </w:r>
      <w:proofErr w:type="gramEnd"/>
      <w:r w:rsidRPr="00660E4D">
        <w:rPr>
          <w:rFonts w:ascii="Times New Roman" w:hAnsi="Times New Roman" w:cs="Times New Roman"/>
          <w:color w:val="000000" w:themeColor="text1"/>
        </w:rPr>
        <w:t>,</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регионам Самарской области</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12</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36" w:name="P11467"/>
      <w:bookmarkEnd w:id="36"/>
      <w:r w:rsidRPr="00660E4D">
        <w:rPr>
          <w:rFonts w:ascii="Times New Roman" w:hAnsi="Times New Roman" w:cs="Times New Roman"/>
          <w:color w:val="000000" w:themeColor="text1"/>
        </w:rPr>
        <w:t>ТЕРРИТОРИИ САМАРСКОЙ ОБЛАСТИ,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ИМЕЮЩИЕ ДОСТОВЕРНО ВЫСОКИЙ УРОВЕНЬ КОМПОНЕНТЫ ПРИРОСТА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ЗАБОЛЕВАЕМОСТИ, СВЯЗАННОЙ С ВОЗДЕЙСТВИЕМ ФАКТОРОВ РИСКА</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318"/>
        </w:rPr>
        <w:lastRenderedPageBreak/>
        <w:pict>
          <v:shape id="_x0000_i1057" style="width:438.1pt;height:329.45pt" coordsize="" o:spt="100" adj="0,,0" path="" filled="f" stroked="f">
            <v:stroke joinstyle="miter"/>
            <v:imagedata r:id="rId59" o:title="base_23808_124056_32800"/>
            <v:formulas/>
            <v:path o:connecttype="segments"/>
          </v:shape>
        </w:pic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Достоверно высокая степень воздействия факторов риска.</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13</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37" w:name="P11481"/>
      <w:bookmarkEnd w:id="37"/>
      <w:r w:rsidRPr="00660E4D">
        <w:rPr>
          <w:rFonts w:ascii="Times New Roman" w:hAnsi="Times New Roman" w:cs="Times New Roman"/>
          <w:color w:val="000000" w:themeColor="text1"/>
        </w:rPr>
        <w:t>ДИНАМИКА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ПОВОЗРАСТНЫХ КОЭФФИЦИЕНТОВ СМЕРТНОСТИ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 ЗЛОКАЧЕСТВЕННЫХ НОВООБРАЗОВАНИЯХ РАЗЛИЧНЫХ ЛОКАЛИЗАЦИЙ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САМАРСКОЙ ОБЛАСТИ В 2008 - 2017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ВСЕГО (С00 - С96)</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rPr>
          <w:rFonts w:ascii="Times New Roman" w:hAnsi="Times New Roman" w:cs="Times New Roman"/>
          <w:color w:val="000000" w:themeColor="text1"/>
        </w:rPr>
        <w:sectPr w:rsidR="00F9245D" w:rsidRPr="00660E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0"/>
        <w:gridCol w:w="708"/>
        <w:gridCol w:w="850"/>
        <w:gridCol w:w="851"/>
        <w:gridCol w:w="850"/>
        <w:gridCol w:w="851"/>
        <w:gridCol w:w="992"/>
        <w:gridCol w:w="4819"/>
      </w:tblGrid>
      <w:tr w:rsidR="00660E4D" w:rsidRPr="00660E4D">
        <w:tc>
          <w:tcPr>
            <w:tcW w:w="96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Годы</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0 - 29 лет</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30 - 39 лет</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40 - 49 лет</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50 - 59 лет</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60 - 69 лет</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 лет и старше</w:t>
            </w:r>
          </w:p>
        </w:tc>
        <w:tc>
          <w:tcPr>
            <w:tcW w:w="481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Графическое представление показателей</w:t>
            </w:r>
          </w:p>
        </w:tc>
      </w:tr>
      <w:tr w:rsidR="00660E4D" w:rsidRPr="00660E4D">
        <w:tc>
          <w:tcPr>
            <w:tcW w:w="10881" w:type="dxa"/>
            <w:gridSpan w:val="8"/>
          </w:tcPr>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ОБА ПОЛА</w:t>
            </w: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305,2</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622,6</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824,3</w:t>
            </w:r>
          </w:p>
        </w:tc>
        <w:tc>
          <w:tcPr>
            <w:tcW w:w="4819" w:type="dxa"/>
            <w:vMerge w:val="restart"/>
          </w:tcPr>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114"/>
              </w:rPr>
              <w:pict>
                <v:shape id="_x0000_i1058" style="width:216.7pt;height:126.35pt" coordsize="" o:spt="100" adj="0,,0" path="" filled="f" stroked="f">
                  <v:stroke joinstyle="miter"/>
                  <v:imagedata r:id="rId60" o:title="base_23808_124056_32801"/>
                  <v:formulas/>
                  <v:path o:connecttype="segments"/>
                </v:shape>
              </w:pict>
            </w: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2009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97,3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290,3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607,9</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826,0</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2010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288,9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646,4</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893,4</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2011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285,2</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595,8</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879,5</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2012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266,7</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590,0</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894,2</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2013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274,3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584,0</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887,8</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2014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258,7</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594,1</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841,5</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2015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253,9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573,2</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823,6</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2016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578,7</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846,9</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81,8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257,7</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565,0</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803,5</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10881" w:type="dxa"/>
            <w:gridSpan w:val="8"/>
          </w:tcPr>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МУЖЧИНЫ</w:t>
            </w: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101,1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413,9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943,6</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1365,4</w:t>
            </w:r>
          </w:p>
        </w:tc>
        <w:tc>
          <w:tcPr>
            <w:tcW w:w="4819" w:type="dxa"/>
            <w:vMerge w:val="restart"/>
          </w:tcPr>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120"/>
              </w:rPr>
              <w:pict>
                <v:shape id="_x0000_i1059" style="width:217.35pt;height:131.75pt" coordsize="" o:spt="100" adj="0,,0" path="" filled="f" stroked="f">
                  <v:stroke joinstyle="miter"/>
                  <v:imagedata r:id="rId61" o:title="base_23808_124056_32802"/>
                  <v:formulas/>
                  <v:path o:connecttype="segments"/>
                </v:shape>
              </w:pict>
            </w: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2009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97,8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392,9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922,5</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1398,2</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2010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377,3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973,0</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1543,9</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2011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379,3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882,8</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1436,2</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2012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355,5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937,8</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1464,7</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2013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347,1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880,7</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1430,8</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2014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67,7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338,5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890,3</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1368,2</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2015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334,4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882,9</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1361,2</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2016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332,1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905,1</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1449,7</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331,6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880,1</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1336,6</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10881" w:type="dxa"/>
            <w:gridSpan w:val="8"/>
          </w:tcPr>
          <w:p w:rsidR="00F9245D" w:rsidRPr="00660E4D" w:rsidRDefault="00F9245D">
            <w:pPr>
              <w:pStyle w:val="ConsPlusNormal"/>
              <w:jc w:val="center"/>
              <w:outlineLvl w:val="3"/>
              <w:rPr>
                <w:rFonts w:ascii="Times New Roman" w:hAnsi="Times New Roman" w:cs="Times New Roman"/>
                <w:color w:val="000000" w:themeColor="text1"/>
              </w:rPr>
            </w:pPr>
            <w:r w:rsidRPr="00660E4D">
              <w:rPr>
                <w:rFonts w:ascii="Times New Roman" w:hAnsi="Times New Roman" w:cs="Times New Roman"/>
                <w:color w:val="000000" w:themeColor="text1"/>
              </w:rPr>
              <w:t>ЖЕНЩИНЫ</w:t>
            </w: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88,1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423,7</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601,6</w:t>
            </w:r>
          </w:p>
        </w:tc>
        <w:tc>
          <w:tcPr>
            <w:tcW w:w="4819" w:type="dxa"/>
            <w:vMerge w:val="restart"/>
          </w:tcPr>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126"/>
              </w:rPr>
              <w:pict>
                <v:shape id="_x0000_i1060" style="width:216.7pt;height:137.9pt" coordsize="" o:spt="100" adj="0,,0" path="" filled="f" stroked="f">
                  <v:stroke joinstyle="miter"/>
                  <v:imagedata r:id="rId62" o:title="base_23808_124056_32803"/>
                  <v:formulas/>
                  <v:path o:connecttype="segments"/>
                </v:shape>
              </w:pict>
            </w: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2009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27,2</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412,0</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589,4</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2010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221,3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441,8</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623,7</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2011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409,5</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643,2</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2012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363,7</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652,3</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2013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391,7</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659,4</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2014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403,5</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622,5</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2015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31,7</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375,4</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602,7</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2016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371,5</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600,1</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26,2</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365,0</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585,3</w:t>
            </w:r>
          </w:p>
        </w:tc>
        <w:tc>
          <w:tcPr>
            <w:tcW w:w="4819" w:type="dxa"/>
            <w:vMerge/>
          </w:tcPr>
          <w:p w:rsidR="00F9245D" w:rsidRPr="00660E4D" w:rsidRDefault="00F9245D">
            <w:pPr>
              <w:rPr>
                <w:rFonts w:ascii="Times New Roman" w:hAnsi="Times New Roman" w:cs="Times New Roman"/>
                <w:color w:val="000000" w:themeColor="text1"/>
              </w:rPr>
            </w:pPr>
          </w:p>
        </w:tc>
      </w:tr>
      <w:tr w:rsidR="00660E4D" w:rsidRPr="00660E4D">
        <w:tc>
          <w:tcPr>
            <w:tcW w:w="960"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7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w:t>
            </w:r>
          </w:p>
        </w:tc>
        <w:tc>
          <w:tcPr>
            <w:tcW w:w="99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4819" w:type="dxa"/>
            <w:vMerge/>
          </w:tcPr>
          <w:p w:rsidR="00F9245D" w:rsidRPr="00660E4D" w:rsidRDefault="00F9245D">
            <w:pPr>
              <w:rPr>
                <w:rFonts w:ascii="Times New Roman" w:hAnsi="Times New Roman" w:cs="Times New Roman"/>
                <w:color w:val="000000" w:themeColor="text1"/>
              </w:rPr>
            </w:pP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14</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38" w:name="P11740"/>
      <w:bookmarkEnd w:id="38"/>
      <w:r w:rsidRPr="00660E4D">
        <w:rPr>
          <w:rFonts w:ascii="Times New Roman" w:hAnsi="Times New Roman" w:cs="Times New Roman"/>
          <w:color w:val="000000" w:themeColor="text1"/>
        </w:rPr>
        <w:t>УРОВНИ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СРЕДНЕГО СТАНДАРТИЗОВАННОГО ПОКАЗАТЕЛЯ СМЕРТНОСТИ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ОТ ЗЛОКАЧЕСТВЕННЫХ НОВООБРАЗОВАНИЙ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 xml:space="preserve"> АДМИНИСТРАТИВНЫХ</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ТЕРРИТОРИЯХ</w:t>
      </w:r>
      <w:proofErr w:type="gramEnd"/>
      <w:r w:rsidRPr="00660E4D">
        <w:rPr>
          <w:rFonts w:ascii="Times New Roman" w:hAnsi="Times New Roman" w:cs="Times New Roman"/>
          <w:color w:val="000000" w:themeColor="text1"/>
        </w:rPr>
        <w:t xml:space="preserve"> РОССИЙСКОЙ ФЕДЕРАЦИИ В ПЕРИОД 1992 - 1998 ГОДОВ</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(МРФ = 141,3 НА 100 ТЫС. НАСЕЛЕНИЯ)</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879"/>
        <w:gridCol w:w="2041"/>
        <w:gridCol w:w="850"/>
        <w:gridCol w:w="2098"/>
        <w:gridCol w:w="906"/>
      </w:tblGrid>
      <w:tr w:rsidR="00660E4D" w:rsidRPr="00660E4D">
        <w:tc>
          <w:tcPr>
            <w:tcW w:w="309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c>
          <w:tcPr>
            <w:tcW w:w="2891"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&lt;= М;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&gt; 0,05)</w:t>
            </w:r>
          </w:p>
        </w:tc>
        <w:tc>
          <w:tcPr>
            <w:tcW w:w="3004"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Высокий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&gt;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Саха (Якутия)</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165,4</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Магаданская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152,4</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Ростовская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130,6</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Санкт-Петербург</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163,5</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Алтайский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151,4</w:t>
            </w:r>
          </w:p>
        </w:tc>
        <w:tc>
          <w:tcPr>
            <w:tcW w:w="2098"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Курская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130,2</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Омская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158,2</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Иркутская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151,2</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Калмыкия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129,2</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Сахалинская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157,0</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Приморский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151,0</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Липецкая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127,3</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Астраханская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156,7</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Псковская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150,6</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Татарстан</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124,8</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Камчатский край</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156,2</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Хабаровский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150,4</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Белгородская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123,9</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Московская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152,3</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Томская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150,1</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Кировская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122,6</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Волгоградская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151,7</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Саратовская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149,8</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Адыгея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119,6</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Новгородская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151,6</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Карелия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149,7</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Удмуртская Республика</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119,0</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Москва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151,3</w:t>
            </w: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Владимирская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148,1</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Кабардино-Балкарская Республика</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118,5</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Новосибирская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148,1</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Марий Эл</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117,1</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148,0</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Башкортостан</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115,6</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Челябинская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147,9</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Воронежская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115,5</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Еврейская автономная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147,7</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Северная Осетия - Алания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112,0</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Курганская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147,6</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Карачаево-Черкесская Республика</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111,5</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Калининградская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147,5</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Чувашская республика - Чувашия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101,8</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Бурятия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146,5</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Дагестан</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80,6</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Рязанская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146,1</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Ингушетия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78,0</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Тульская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145,6</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145,5</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Кемеровская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145,3</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Забайкальский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144,8</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Оренбургская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144,5</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Калужская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144,1</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Тамбовская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143,3</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Свердловская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143,2</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Ярославская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142,3</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Ивановская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142,0</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Костромская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141,3</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Хакасия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141,0</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Тверская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140,0</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Ульяновская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138,7</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Нижегородская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138,5</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Архангельская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138,1</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Вологодская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137,9</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Мурманская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136,0</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Пензенская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135,9</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Алтай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135,7</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Смоленская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135,0</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Брянская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134,4</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134,3</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Пермский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133,3</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Краснодарский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133,1</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Орловская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132,9</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Коми</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132,5</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Амурская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132,2</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Тюменская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130,9</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Мордовия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128,9</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F9245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Чукотский автономный округ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128,3</w:t>
            </w:r>
          </w:p>
        </w:tc>
        <w:tc>
          <w:tcPr>
            <w:tcW w:w="2098"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 занимает 32-е ранговое место по уровню среднего показателя (Мсо = 145,5 на 100 тыс. населения).</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15</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39" w:name="P12055"/>
      <w:bookmarkEnd w:id="39"/>
      <w:r w:rsidRPr="00660E4D">
        <w:rPr>
          <w:rFonts w:ascii="Times New Roman" w:hAnsi="Times New Roman" w:cs="Times New Roman"/>
          <w:color w:val="000000" w:themeColor="text1"/>
        </w:rPr>
        <w:t>УРОВНИ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СРЕДНЕГО СТАНДАРТИЗОВАННОГО ПОКАЗАТЕЛЯ СМЕРТНОСТИ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ОТ ЗЛОКАЧЕСТВЕННЫХ НОВООБРАЗОВАНИЙ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 xml:space="preserve"> АДМИНИСТРАТИВНЫХ</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ТЕРРИТОРИЯХ</w:t>
      </w:r>
      <w:proofErr w:type="gramEnd"/>
      <w:r w:rsidRPr="00660E4D">
        <w:rPr>
          <w:rFonts w:ascii="Times New Roman" w:hAnsi="Times New Roman" w:cs="Times New Roman"/>
          <w:color w:val="000000" w:themeColor="text1"/>
        </w:rPr>
        <w:t xml:space="preserve"> РОССИЙСКОЙ ФЕДЕРАЦИИ В ПЕРИОД 1999 - 2004 ГОДОВ</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(МРФ = 132,6 НА 100 ТЫС. НАСЕЛЕНИЯ)</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889"/>
        <w:gridCol w:w="2098"/>
        <w:gridCol w:w="850"/>
        <w:gridCol w:w="1871"/>
        <w:gridCol w:w="917"/>
      </w:tblGrid>
      <w:tr w:rsidR="00660E4D" w:rsidRPr="00660E4D">
        <w:tc>
          <w:tcPr>
            <w:tcW w:w="3213"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c>
          <w:tcPr>
            <w:tcW w:w="294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&lt;= М;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&gt; 0,05)</w:t>
            </w:r>
          </w:p>
        </w:tc>
        <w:tc>
          <w:tcPr>
            <w:tcW w:w="278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Высокий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&gt;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Марий Эл</w:t>
            </w:r>
          </w:p>
        </w:tc>
        <w:tc>
          <w:tcPr>
            <w:tcW w:w="88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115,5</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Курганская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137,6</w:t>
            </w:r>
          </w:p>
        </w:tc>
        <w:tc>
          <w:tcPr>
            <w:tcW w:w="187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Томская область</w:t>
            </w:r>
          </w:p>
        </w:tc>
        <w:tc>
          <w:tcPr>
            <w:tcW w:w="9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152,7</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Карачаево-Черкесская Республика</w:t>
            </w:r>
          </w:p>
        </w:tc>
        <w:tc>
          <w:tcPr>
            <w:tcW w:w="88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114,1</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Адыгея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137,3</w:t>
            </w:r>
          </w:p>
        </w:tc>
        <w:tc>
          <w:tcPr>
            <w:tcW w:w="187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Сахалинская область</w:t>
            </w:r>
          </w:p>
        </w:tc>
        <w:tc>
          <w:tcPr>
            <w:tcW w:w="9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154,8</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Воронежская область</w:t>
            </w:r>
          </w:p>
        </w:tc>
        <w:tc>
          <w:tcPr>
            <w:tcW w:w="88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110,8</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Владимирская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137,2</w:t>
            </w:r>
          </w:p>
        </w:tc>
        <w:tc>
          <w:tcPr>
            <w:tcW w:w="187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Магаданская область</w:t>
            </w:r>
          </w:p>
        </w:tc>
        <w:tc>
          <w:tcPr>
            <w:tcW w:w="9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155,4</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Кабардино-Балкарская республика</w:t>
            </w:r>
          </w:p>
        </w:tc>
        <w:tc>
          <w:tcPr>
            <w:tcW w:w="88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107,6</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Саха (Якутия)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136,6</w:t>
            </w:r>
          </w:p>
        </w:tc>
        <w:tc>
          <w:tcPr>
            <w:tcW w:w="187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Санкт-Петербург</w:t>
            </w:r>
          </w:p>
        </w:tc>
        <w:tc>
          <w:tcPr>
            <w:tcW w:w="9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154,5</w:t>
            </w: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Башкортостан</w:t>
            </w:r>
          </w:p>
        </w:tc>
        <w:tc>
          <w:tcPr>
            <w:tcW w:w="88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107,6</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Тыва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136,5</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Северная Осетия - Алания</w:t>
            </w:r>
          </w:p>
        </w:tc>
        <w:tc>
          <w:tcPr>
            <w:tcW w:w="88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102,8</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Астраханская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136,2</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Чувашская республика</w:t>
            </w:r>
          </w:p>
        </w:tc>
        <w:tc>
          <w:tcPr>
            <w:tcW w:w="88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99,3</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Тамбовская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135,5</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Республика Дагестан</w:t>
            </w:r>
          </w:p>
        </w:tc>
        <w:tc>
          <w:tcPr>
            <w:tcW w:w="88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82,4</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Рязанская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135,4</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Ингушетия</w:t>
            </w:r>
          </w:p>
        </w:tc>
        <w:tc>
          <w:tcPr>
            <w:tcW w:w="88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70,0</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Нижегородская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135,0</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Забайкальский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134,9</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Ярославская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134,5</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Калининградская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133,9</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Тверская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133,6</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Вологодская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133,6</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Хакасия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133,6</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Свердловская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133,4</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Чукотский автономный округ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133,3</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Саратовская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132,8</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Калужская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138,2</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Иркутская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138,5</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Новгородская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138,7</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Волгоградская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138,7</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Псковская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138,8</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Тульская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138,9</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Кемеровская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139,9</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Бурятия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140,0</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Алтайский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140,1</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Новосибирская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140,5</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Челябинская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140,6</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Оренбургская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140,9</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Еврейская автоном.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141,6</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Москва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141,9</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142,7</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Карелия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142,8</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Приморский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143,5</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Хабаровский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144,7</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144,9</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Камчатская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145,6</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Ленинградская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145,7</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Московская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146,1</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Ульяновская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132,6</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Смоленская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131,1</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Алтай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131,1</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Орловская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130,7</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Ивановская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130,5</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Архангельская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130,0</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Костромская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129,6</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Пермская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129,5</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128,9</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Краснодарский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128,8</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Мордовия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128,7</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Коми</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128,5</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128,5</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Мурманская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128,1</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Тюменская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128,1</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Брянская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127,9</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Курская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127,4</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Амурская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125,1</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Ростовская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125,2</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Пензенская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124,8</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Калмыкия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123,9</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Кировская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122,8</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Татарстан</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118,4</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Липецкая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118,8</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Удмуртская Республика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116,9</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r w:rsidR="00F9245D" w:rsidRPr="00660E4D">
        <w:tc>
          <w:tcPr>
            <w:tcW w:w="2324" w:type="dxa"/>
          </w:tcPr>
          <w:p w:rsidR="00F9245D" w:rsidRPr="00660E4D" w:rsidRDefault="00F9245D">
            <w:pPr>
              <w:pStyle w:val="ConsPlusNormal"/>
              <w:rPr>
                <w:rFonts w:ascii="Times New Roman" w:hAnsi="Times New Roman" w:cs="Times New Roman"/>
                <w:color w:val="000000" w:themeColor="text1"/>
              </w:rPr>
            </w:pPr>
          </w:p>
        </w:tc>
        <w:tc>
          <w:tcPr>
            <w:tcW w:w="889"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Белгородская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117,3</w:t>
            </w:r>
          </w:p>
        </w:tc>
        <w:tc>
          <w:tcPr>
            <w:tcW w:w="1871" w:type="dxa"/>
          </w:tcPr>
          <w:p w:rsidR="00F9245D" w:rsidRPr="00660E4D" w:rsidRDefault="00F9245D">
            <w:pPr>
              <w:pStyle w:val="ConsPlusNormal"/>
              <w:rPr>
                <w:rFonts w:ascii="Times New Roman" w:hAnsi="Times New Roman" w:cs="Times New Roman"/>
                <w:color w:val="000000" w:themeColor="text1"/>
              </w:rPr>
            </w:pPr>
          </w:p>
        </w:tc>
        <w:tc>
          <w:tcPr>
            <w:tcW w:w="917" w:type="dxa"/>
          </w:tcPr>
          <w:p w:rsidR="00F9245D" w:rsidRPr="00660E4D" w:rsidRDefault="00F9245D">
            <w:pPr>
              <w:pStyle w:val="ConsPlusNormal"/>
              <w:rPr>
                <w:rFonts w:ascii="Times New Roman" w:hAnsi="Times New Roman" w:cs="Times New Roman"/>
                <w:color w:val="000000" w:themeColor="text1"/>
              </w:rPr>
            </w:pP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 занимает 53-е ранговое место по уровню сред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оказателя (Мсо = 128,9 на 100 тыс. населения).</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16</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40" w:name="P12472"/>
      <w:bookmarkEnd w:id="40"/>
      <w:r w:rsidRPr="00660E4D">
        <w:rPr>
          <w:rFonts w:ascii="Times New Roman" w:hAnsi="Times New Roman" w:cs="Times New Roman"/>
          <w:color w:val="000000" w:themeColor="text1"/>
        </w:rPr>
        <w:t>УРОВНИ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СРЕДНЕГО СТАНДАРТИЗОВАННОГО ПОКАЗАТЕЛЯ СМЕРТНОСТИ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ОТ ЗЛОКАЧЕСТВЕННЫХ НОВООБРАЗОВАНИЙ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 xml:space="preserve"> АДМИНИСТРАТИВНЫХ</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ТЕРРИТОРИЯХ</w:t>
      </w:r>
      <w:proofErr w:type="gramEnd"/>
      <w:r w:rsidRPr="00660E4D">
        <w:rPr>
          <w:rFonts w:ascii="Times New Roman" w:hAnsi="Times New Roman" w:cs="Times New Roman"/>
          <w:color w:val="000000" w:themeColor="text1"/>
        </w:rPr>
        <w:t xml:space="preserve"> РОССИЙСКОЙ ФЕДЕРАЦИИ В ПЕРИОД 2005 - 2009 ГОДОВ</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(МРФ = 125,3 НА 100 ТЫС. НАСЕЛЕНИЯ)</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879"/>
        <w:gridCol w:w="2211"/>
        <w:gridCol w:w="850"/>
        <w:gridCol w:w="2154"/>
        <w:gridCol w:w="906"/>
      </w:tblGrid>
      <w:tr w:rsidR="00660E4D" w:rsidRPr="00660E4D">
        <w:tc>
          <w:tcPr>
            <w:tcW w:w="292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c>
          <w:tcPr>
            <w:tcW w:w="3061"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&lt;= М;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&gt; 0,05)</w:t>
            </w:r>
          </w:p>
        </w:tc>
        <w:tc>
          <w:tcPr>
            <w:tcW w:w="306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Высокий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&gt;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Татарстан</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109,6</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Хабаровский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136,9</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Чукотский автономный округ</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182,0</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Удмуртская Республика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109,9</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Новосибирская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136,4</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Магаданская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162,0</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Кировская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118,0</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Бурятия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135,7</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Томская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149,6</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Адыгея</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114,7</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Тыва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135,3</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Сахалинская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147,9</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Липецкая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114,1</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Курганская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135,2</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Камчатская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143,7</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Белгородская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113,0</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Алтай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135,2</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 край</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142,9</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Калмыкия</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112,5</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Челябинская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134,9</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Санкт-Петербург</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140,9</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Воронежская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109,4</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133,6</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Кемеровская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139,7</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Карачаево-</w:t>
            </w:r>
            <w:r w:rsidRPr="00660E4D">
              <w:rPr>
                <w:rFonts w:ascii="Times New Roman" w:hAnsi="Times New Roman" w:cs="Times New Roman"/>
                <w:color w:val="000000" w:themeColor="text1"/>
              </w:rPr>
              <w:lastRenderedPageBreak/>
              <w:t>Черкесская Республика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102,0</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Алтайский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132,3</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Московская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138,9</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Республика Башкортостан</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99,4</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Оренбургская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132,1</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Еврейская автономная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138,6</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Северная Осетия - Алания</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99,2</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Иркутская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132,0</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Приморский край</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138,4</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Чувашская Республика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97,3</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Саха (Якутия)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132,0</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Владимирская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134,1</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Кабардино-Балкарская Республика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94,9</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Астраханская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131,3</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Тамбовская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133,7</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Чеченская Республика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82,3</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Архангельская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130,2</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Карелия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133,2</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Дагестан</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78,9</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Коми</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130,0</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Тульская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132,9</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Ингушетия</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71,1</w:t>
            </w: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Свердловская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129,9</w:t>
            </w:r>
          </w:p>
        </w:tc>
        <w:tc>
          <w:tcPr>
            <w:tcW w:w="215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Ленинградская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132,5</w:t>
            </w: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Тверская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129,8</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Рязанская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129,8</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Забайкальский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129,3</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Хакасия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129,3</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Калужская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128,7</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Новгородская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128,5</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Волгоградская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128,5</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Мурманская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128,4</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Ивановская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127,8</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Ярославская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127,6</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Псковская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127,5</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Ульяновская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127,3</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Нижегородская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127,0</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Тюменская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127,0</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Вологодская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125,7</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Курская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125,5</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Пермская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125,2</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Костромская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125,0</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Амурская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124,8</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Брянская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124,6</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Краснодарский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124,5</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Мордовия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123,7</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Смоленская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123,6</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Пензенская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123,1</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Орловская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122,5</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Москва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121,4</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Калининградская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120,5</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118,9</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Ставропольский край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118,8</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Ростовская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118,7</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Саратовская 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118,3</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r w:rsidR="00F9245D" w:rsidRPr="00660E4D">
        <w:tc>
          <w:tcPr>
            <w:tcW w:w="204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Марий Эл</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113,6</w:t>
            </w:r>
          </w:p>
        </w:tc>
        <w:tc>
          <w:tcPr>
            <w:tcW w:w="2154" w:type="dxa"/>
          </w:tcPr>
          <w:p w:rsidR="00F9245D" w:rsidRPr="00660E4D" w:rsidRDefault="00F9245D">
            <w:pPr>
              <w:pStyle w:val="ConsPlusNormal"/>
              <w:rPr>
                <w:rFonts w:ascii="Times New Roman" w:hAnsi="Times New Roman" w:cs="Times New Roman"/>
                <w:color w:val="000000" w:themeColor="text1"/>
              </w:rPr>
            </w:pPr>
          </w:p>
        </w:tc>
        <w:tc>
          <w:tcPr>
            <w:tcW w:w="906" w:type="dxa"/>
          </w:tcPr>
          <w:p w:rsidR="00F9245D" w:rsidRPr="00660E4D" w:rsidRDefault="00F9245D">
            <w:pPr>
              <w:pStyle w:val="ConsPlusNormal"/>
              <w:rPr>
                <w:rFonts w:ascii="Times New Roman" w:hAnsi="Times New Roman" w:cs="Times New Roman"/>
                <w:color w:val="000000" w:themeColor="text1"/>
              </w:rPr>
            </w:pP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 занимает 60-е ранговое место по уровню сред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оказателя (Мсо = 118,9 на 100 тыс. населения).</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Default="00F9245D">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Default="001471BC">
      <w:pPr>
        <w:pStyle w:val="ConsPlusNormal"/>
        <w:jc w:val="both"/>
        <w:rPr>
          <w:rFonts w:ascii="Times New Roman" w:hAnsi="Times New Roman" w:cs="Times New Roman"/>
          <w:color w:val="000000" w:themeColor="text1"/>
        </w:rPr>
      </w:pPr>
    </w:p>
    <w:p w:rsidR="001471BC" w:rsidRPr="00660E4D" w:rsidRDefault="001471BC">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17</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41" w:name="P12781"/>
      <w:bookmarkEnd w:id="41"/>
      <w:r w:rsidRPr="00660E4D">
        <w:rPr>
          <w:rFonts w:ascii="Times New Roman" w:hAnsi="Times New Roman" w:cs="Times New Roman"/>
          <w:color w:val="000000" w:themeColor="text1"/>
        </w:rPr>
        <w:t>УРОВНИ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СРЕДНЕГО СТАНДАРТИЗОВАННОГО ПОКАЗАТЕЛЯ СМЕРТНОСТИ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ОТ ЗЛОКАЧЕСТВЕННЫХ НОВООБРАЗОВАНИЙ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 xml:space="preserve"> АДМИНИСТРАТИВНЫХ</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ТЕРРИТОРИЯХ</w:t>
      </w:r>
      <w:proofErr w:type="gramEnd"/>
      <w:r w:rsidRPr="00660E4D">
        <w:rPr>
          <w:rFonts w:ascii="Times New Roman" w:hAnsi="Times New Roman" w:cs="Times New Roman"/>
          <w:color w:val="000000" w:themeColor="text1"/>
        </w:rPr>
        <w:t xml:space="preserve"> РОССИЙСКОЙ ФЕДЕРАЦИИ В ПЕРИОД</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2010 - 2015 ГОДОВ</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(МРФ = 118,0 НА 100 ТЫС. НАСЕЛЕНИЯ)</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879"/>
        <w:gridCol w:w="1984"/>
        <w:gridCol w:w="907"/>
        <w:gridCol w:w="2098"/>
        <w:gridCol w:w="906"/>
      </w:tblGrid>
      <w:tr w:rsidR="00660E4D" w:rsidRPr="00660E4D">
        <w:tc>
          <w:tcPr>
            <w:tcW w:w="309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Низкий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c>
          <w:tcPr>
            <w:tcW w:w="2891"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&lt;= Мрф &lt;= М;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&gt; 0,05)</w:t>
            </w:r>
          </w:p>
        </w:tc>
        <w:tc>
          <w:tcPr>
            <w:tcW w:w="3004"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Высокий уровень</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(М &gt; Мрф;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 xml:space="preserve"> &lt;= 0,05)</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Краснодарский край</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113,7</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Орловская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149,7</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Чукотский автономный округ</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158,5</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Марий Эл</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112,1</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Алтай</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124,6</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Сахалинская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147,2</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Белгородская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111,8</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Костромская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123,3</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Магаданская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146,7</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Пензенская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110,4</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Рязанская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122,5</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 край</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143,6</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Ростовская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108,5</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Калининградская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120,7</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Еврейская автономная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141,0</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Татарстан</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107,9</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Волгоградская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120,2</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Тыва</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135,9</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Удмуртская Республика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107,4</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Брянская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119,8</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Томская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135,3</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Воронежская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107,2</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Астраханская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119,6</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Кемеровская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134,3</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Ставропольский край</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106,5</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Ленинградская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119,5</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Коми</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134,0</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Липецкая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106,5</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Пермская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119,1</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Курганская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133,9</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Мордовия</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106,0</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Мурманская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119,0</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Оренбургская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132,9</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Москва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105,8</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Ульяновская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118,7</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Приморский край</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132,8</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Чеченская Республика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105,6</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117,3</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Карелия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131,9</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Саратовская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103,8</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Новгородская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116,4</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Камчатская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131,6</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Тюменская область</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Ивановская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116,3</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Челябинская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131,3</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Северная Осетия - Алания</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97,0</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Саха (Якутия)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115,6</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Иркутская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131,1</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Кабардино-</w:t>
            </w:r>
            <w:r w:rsidRPr="00660E4D">
              <w:rPr>
                <w:rFonts w:ascii="Times New Roman" w:hAnsi="Times New Roman" w:cs="Times New Roman"/>
                <w:color w:val="000000" w:themeColor="text1"/>
              </w:rPr>
              <w:lastRenderedPageBreak/>
              <w:t>Балкарская республика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97,0</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Кировская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115,4</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Бурятия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130,9</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Республика Башкортостан</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96,8</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Смоленская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115,2</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Хакасия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130,3</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Карачаево-Черкесская Республика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95,6</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Калмыкия</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111,0</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 Санкт-Петербург</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129,5</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Чувашская Республика</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94,4</w:t>
            </w:r>
          </w:p>
        </w:tc>
        <w:tc>
          <w:tcPr>
            <w:tcW w:w="1984"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Тамбовская область</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110,1</w:t>
            </w: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Архангельская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129,2</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Дагестан</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75,7</w:t>
            </w: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Новосибирская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129,0</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Ингушетия</w:t>
            </w:r>
          </w:p>
        </w:tc>
        <w:tc>
          <w:tcPr>
            <w:tcW w:w="87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60,1</w:t>
            </w: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Хабаровский край</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128,8</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Псковская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128,8</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Тульская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128,5</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Владимирская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128,4</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Алтайский край</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128,1</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Забайкальский край</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127,2</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Свердловская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127,0</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Амурская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126,7</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Тверская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126,1</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Московская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125,5</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Омская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124,6</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Курская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124,3</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Ярославская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123,0</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Вологодская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122,7</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Калужская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122,6</w:t>
            </w:r>
          </w:p>
        </w:tc>
      </w:tr>
      <w:tr w:rsidR="00660E4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Республика Адыгея</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122,3</w:t>
            </w:r>
          </w:p>
        </w:tc>
      </w:tr>
      <w:tr w:rsidR="00F9245D" w:rsidRPr="00660E4D">
        <w:tc>
          <w:tcPr>
            <w:tcW w:w="2211" w:type="dxa"/>
          </w:tcPr>
          <w:p w:rsidR="00F9245D" w:rsidRPr="00660E4D" w:rsidRDefault="00F9245D">
            <w:pPr>
              <w:pStyle w:val="ConsPlusNormal"/>
              <w:rPr>
                <w:rFonts w:ascii="Times New Roman" w:hAnsi="Times New Roman" w:cs="Times New Roman"/>
                <w:color w:val="000000" w:themeColor="text1"/>
              </w:rPr>
            </w:pPr>
          </w:p>
        </w:tc>
        <w:tc>
          <w:tcPr>
            <w:tcW w:w="879" w:type="dxa"/>
          </w:tcPr>
          <w:p w:rsidR="00F9245D" w:rsidRPr="00660E4D" w:rsidRDefault="00F9245D">
            <w:pPr>
              <w:pStyle w:val="ConsPlusNormal"/>
              <w:rPr>
                <w:rFonts w:ascii="Times New Roman" w:hAnsi="Times New Roman" w:cs="Times New Roman"/>
                <w:color w:val="000000" w:themeColor="text1"/>
              </w:rPr>
            </w:pPr>
          </w:p>
        </w:tc>
        <w:tc>
          <w:tcPr>
            <w:tcW w:w="198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209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Нижегородская область</w:t>
            </w:r>
          </w:p>
        </w:tc>
        <w:tc>
          <w:tcPr>
            <w:tcW w:w="90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121,5</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ind w:firstLine="540"/>
        <w:jc w:val="both"/>
        <w:rPr>
          <w:rFonts w:ascii="Times New Roman" w:hAnsi="Times New Roman" w:cs="Times New Roman"/>
          <w:color w:val="000000" w:themeColor="text1"/>
        </w:rPr>
      </w:pPr>
      <w:r w:rsidRPr="00660E4D">
        <w:rPr>
          <w:rFonts w:ascii="Times New Roman" w:hAnsi="Times New Roman" w:cs="Times New Roman"/>
          <w:color w:val="000000" w:themeColor="text1"/>
        </w:rPr>
        <w:t>Самарская область занимает 51-е ранговое место по уровню сред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оказателя (Мсо = 117,3 на 100 тыс. населения).</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18</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42" w:name="P13031"/>
      <w:bookmarkEnd w:id="42"/>
      <w:r w:rsidRPr="00660E4D">
        <w:rPr>
          <w:rFonts w:ascii="Times New Roman" w:hAnsi="Times New Roman" w:cs="Times New Roman"/>
          <w:color w:val="000000" w:themeColor="text1"/>
        </w:rPr>
        <w:t>ДИНАМИКА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"ГРУБЫХ" ПОКАЗАТЕЛЕЙ СМЕРТНОСТИ </w:t>
      </w:r>
      <w:proofErr w:type="gramStart"/>
      <w:r w:rsidRPr="00660E4D">
        <w:rPr>
          <w:rFonts w:ascii="Times New Roman" w:hAnsi="Times New Roman" w:cs="Times New Roman"/>
          <w:color w:val="000000" w:themeColor="text1"/>
        </w:rPr>
        <w:t>ОТ</w:t>
      </w:r>
      <w:proofErr w:type="gramEnd"/>
      <w:r w:rsidRPr="00660E4D">
        <w:rPr>
          <w:rFonts w:ascii="Times New Roman" w:hAnsi="Times New Roman" w:cs="Times New Roman"/>
          <w:color w:val="000000" w:themeColor="text1"/>
        </w:rPr>
        <w:t xml:space="preserve"> ЗЛОКАЧЕСТВЕННЫХ</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НОВООБРАЗОВАНИЙ В ГОРОДАХ И СЕЛЬСКИХ РАЙОНАХ </w:t>
      </w:r>
      <w:proofErr w:type="gramStart"/>
      <w:r w:rsidRPr="00660E4D">
        <w:rPr>
          <w:rFonts w:ascii="Times New Roman" w:hAnsi="Times New Roman" w:cs="Times New Roman"/>
          <w:color w:val="000000" w:themeColor="text1"/>
        </w:rPr>
        <w:t>САМАРСКОЙ</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ОБЛАСТИ В 2008 - 2017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rPr>
          <w:rFonts w:ascii="Times New Roman" w:hAnsi="Times New Roman" w:cs="Times New Roman"/>
          <w:color w:val="000000" w:themeColor="text1"/>
        </w:rPr>
        <w:sectPr w:rsidR="00F9245D" w:rsidRPr="00660E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9"/>
        <w:gridCol w:w="850"/>
        <w:gridCol w:w="964"/>
        <w:gridCol w:w="907"/>
        <w:gridCol w:w="850"/>
        <w:gridCol w:w="850"/>
        <w:gridCol w:w="850"/>
        <w:gridCol w:w="907"/>
        <w:gridCol w:w="907"/>
        <w:gridCol w:w="850"/>
        <w:gridCol w:w="850"/>
        <w:gridCol w:w="1065"/>
      </w:tblGrid>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Территория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2009 г.</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2010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2011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2012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2013 г.</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2014 г.</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2015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2016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 знач.</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Самара</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218,6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214,2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208,6</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Тольятти</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194,8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194,4</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196,3</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Сызрань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243,5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256,0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220,1</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Новокуйбышевск</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264,5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259,9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238,2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237,3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227,3</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244,3</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Чапаевск</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295,5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252,2</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226,4</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Отрадный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163,5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147,2</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181,2</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Жигулевск</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239,8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287,7</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225,6</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Октябрьск</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255,4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181,3</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195,2</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Город</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207,8</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213,3</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Алексеевский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180,9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247,3</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191,5</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Безенчукский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208,0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179,3</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211,6</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Богатовский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108,8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293,3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334,7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233,0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216,9</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205,1</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Большеглушицкий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102,0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147,1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247,3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163,4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181,1</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167,0</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Большечерниговский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194,6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257,6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239,1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196,7</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208,8</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Борский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171,1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279,3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246,3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175,4</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216,3</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Волжский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182,9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166,5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164,7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140,3</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Елховский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269,2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249,6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157,9</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223,5</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Исаклинский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178,6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183,0</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199,2</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Камышлинский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178,0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171,1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154,1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138,3</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158,3</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Кинельский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157,2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146,8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186,2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169,6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180,0</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173,9</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Кинель-Черкасский</w:t>
            </w:r>
            <w:proofErr w:type="gramEnd"/>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171,0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202,3</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Клявлинский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169,7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226,1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164,0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129,6</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Кошкинский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161,7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158,9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117,8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169,6</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164,4</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Красноармейский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163,1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182,5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236,7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179,5</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187,4</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153,9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131,0</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140,3</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Нефтегорский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208,1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191,7</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191,1</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Пестравский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173,5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172,6</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Похвистневский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158,1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236,5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218,2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194,9</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205,4</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Приволжский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183,8</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179,7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237,5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268,2</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202,0</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Сергиевский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109,3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148,5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240,6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182,3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222,8</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180,4</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165,4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158,4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188,6</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156,1</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Сызранский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173,4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208,5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195,9</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195,1</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Хворостянский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192,8</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147,8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163,2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155,6</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165,9</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Челно-Вершинский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108,7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208,9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225,4</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178,5</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Шенталинский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108,3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178,6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230,8</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162,5</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Шигонский</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278,3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194,7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172,0</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200,4</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Село</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154,6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186,1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182,1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181,8</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180,7</w:t>
            </w:r>
          </w:p>
        </w:tc>
      </w:tr>
      <w:tr w:rsidR="00660E4D" w:rsidRPr="00660E4D" w:rsidTr="00E0692E">
        <w:tc>
          <w:tcPr>
            <w:tcW w:w="2189"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Область</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195,8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211,2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201,0</w:t>
            </w:r>
          </w:p>
        </w:tc>
        <w:tc>
          <w:tcPr>
            <w:tcW w:w="106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204,9</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19</w:t>
      </w:r>
    </w:p>
    <w:p w:rsidR="00F9245D" w:rsidRPr="00660E4D" w:rsidRDefault="00F9245D">
      <w:pPr>
        <w:pStyle w:val="ConsPlusTitle"/>
        <w:jc w:val="center"/>
        <w:rPr>
          <w:rFonts w:ascii="Times New Roman" w:hAnsi="Times New Roman" w:cs="Times New Roman"/>
          <w:color w:val="000000" w:themeColor="text1"/>
        </w:rPr>
      </w:pPr>
      <w:bookmarkStart w:id="43" w:name="P13511"/>
      <w:bookmarkEnd w:id="43"/>
      <w:r w:rsidRPr="00660E4D">
        <w:rPr>
          <w:rFonts w:ascii="Times New Roman" w:hAnsi="Times New Roman" w:cs="Times New Roman"/>
          <w:color w:val="000000" w:themeColor="text1"/>
        </w:rPr>
        <w:t>СТРУКТУРА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СМЕРТНОСТИ ОТ ЗЛОКАЧЕСТВЕННЫХ НОВООБРАЗОВАНИЙ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 xml:space="preserve"> САМАРСКОЙ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ОБЛАСТИ В 2008 - 2017 ГОДАХ</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А. ОБА ПОЛА</w:t>
      </w:r>
    </w:p>
    <w:p w:rsidR="00F9245D" w:rsidRPr="00660E4D" w:rsidRDefault="00F9245D">
      <w:pPr>
        <w:pStyle w:val="ConsPlusNormal"/>
        <w:jc w:val="both"/>
        <w:rPr>
          <w:rFonts w:ascii="Times New Roman" w:hAnsi="Times New Roman" w:cs="Times New Roman"/>
          <w:color w:val="000000" w:themeColor="text1"/>
        </w:rPr>
      </w:pPr>
    </w:p>
    <w:tbl>
      <w:tblPr>
        <w:tblW w:w="1601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426"/>
        <w:gridCol w:w="426"/>
        <w:gridCol w:w="424"/>
        <w:gridCol w:w="425"/>
        <w:gridCol w:w="426"/>
        <w:gridCol w:w="425"/>
        <w:gridCol w:w="425"/>
        <w:gridCol w:w="284"/>
        <w:gridCol w:w="425"/>
        <w:gridCol w:w="425"/>
        <w:gridCol w:w="425"/>
        <w:gridCol w:w="426"/>
        <w:gridCol w:w="425"/>
        <w:gridCol w:w="425"/>
        <w:gridCol w:w="425"/>
        <w:gridCol w:w="284"/>
        <w:gridCol w:w="425"/>
        <w:gridCol w:w="425"/>
        <w:gridCol w:w="426"/>
        <w:gridCol w:w="283"/>
        <w:gridCol w:w="425"/>
        <w:gridCol w:w="425"/>
        <w:gridCol w:w="426"/>
        <w:gridCol w:w="283"/>
        <w:gridCol w:w="426"/>
        <w:gridCol w:w="426"/>
        <w:gridCol w:w="424"/>
        <w:gridCol w:w="284"/>
        <w:gridCol w:w="425"/>
        <w:gridCol w:w="425"/>
        <w:gridCol w:w="425"/>
        <w:gridCol w:w="283"/>
        <w:gridCol w:w="425"/>
        <w:gridCol w:w="425"/>
        <w:gridCol w:w="425"/>
        <w:gridCol w:w="426"/>
        <w:gridCol w:w="425"/>
        <w:gridCol w:w="424"/>
        <w:gridCol w:w="284"/>
      </w:tblGrid>
      <w:tr w:rsidR="001471BC" w:rsidRPr="001471BC" w:rsidTr="001471BC">
        <w:tc>
          <w:tcPr>
            <w:tcW w:w="1702"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2008 г.</w:t>
            </w:r>
          </w:p>
        </w:tc>
        <w:tc>
          <w:tcPr>
            <w:tcW w:w="1701"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2009 г.</w:t>
            </w:r>
          </w:p>
        </w:tc>
        <w:tc>
          <w:tcPr>
            <w:tcW w:w="1559"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2010 г.</w:t>
            </w:r>
          </w:p>
        </w:tc>
        <w:tc>
          <w:tcPr>
            <w:tcW w:w="1701"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2011 г.</w:t>
            </w:r>
          </w:p>
        </w:tc>
        <w:tc>
          <w:tcPr>
            <w:tcW w:w="1560"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2012 г.</w:t>
            </w:r>
          </w:p>
        </w:tc>
        <w:tc>
          <w:tcPr>
            <w:tcW w:w="1559"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2013 г.</w:t>
            </w:r>
          </w:p>
        </w:tc>
        <w:tc>
          <w:tcPr>
            <w:tcW w:w="1559"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2014 г.</w:t>
            </w:r>
          </w:p>
        </w:tc>
        <w:tc>
          <w:tcPr>
            <w:tcW w:w="1559"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2015 г.</w:t>
            </w:r>
          </w:p>
        </w:tc>
        <w:tc>
          <w:tcPr>
            <w:tcW w:w="1558"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2016 г.</w:t>
            </w:r>
          </w:p>
        </w:tc>
        <w:tc>
          <w:tcPr>
            <w:tcW w:w="1559"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2017 г.</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r>
      <w:tr w:rsidR="001471BC" w:rsidRPr="001471BC" w:rsidTr="001471BC">
        <w:tc>
          <w:tcPr>
            <w:tcW w:w="852"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6235</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851"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6210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9"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6586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851"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6737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9"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6766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8"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6786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9"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6599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9" w:type="dxa"/>
            <w:gridSpan w:val="2"/>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6542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8"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6651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851"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6438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1132</w:t>
            </w:r>
          </w:p>
        </w:tc>
        <w:tc>
          <w:tcPr>
            <w:tcW w:w="424" w:type="dxa"/>
          </w:tcPr>
          <w:p w:rsidR="00F9245D" w:rsidRPr="001471BC" w:rsidRDefault="00F9245D" w:rsidP="001471BC">
            <w:pPr>
              <w:pStyle w:val="ConsPlusNormal"/>
              <w:ind w:left="-266" w:firstLine="266"/>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1083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1076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1206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1168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1058</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16,23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1101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17,1</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732</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699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703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665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682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664</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9,584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634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9,8</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581</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573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571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590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8,7</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583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574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8,774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576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549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8,5</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500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529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506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529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529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542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8,0</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533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528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8,071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509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542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8,4</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342</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403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424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386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401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380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451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6,894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420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5,8</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294</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323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374</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5,564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5,3</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292</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4,555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4,5</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202</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3,363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181</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3,103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2,751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157</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157</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161</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С56</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156</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С54</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138</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2,293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lastRenderedPageBreak/>
              <w:t>15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135</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1,926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1,773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114</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82</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96</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1,529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1,223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1,101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67</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61</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1,024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С51, 52, 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С51, 52, 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С51, 52, 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51</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0,841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42</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С51, 52, 57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0,489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С51, 52, 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С51, 52, 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0,443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С51, 52, 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С51, 52, 57</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С51, 52, 57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С51, 52, 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0,428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0,321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0,275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0,275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r>
      <w:tr w:rsidR="001471BC" w:rsidRPr="001471BC" w:rsidTr="001471B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ПРОЧИЕ</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301</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ПРОЧИЕ</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ПРОЧИЕ</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389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0,183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r>
      <w:tr w:rsidR="001471BC" w:rsidRPr="001471BC" w:rsidTr="001471BC">
        <w:tc>
          <w:tcPr>
            <w:tcW w:w="426" w:type="dxa"/>
          </w:tcPr>
          <w:p w:rsidR="00F9245D" w:rsidRPr="001471BC" w:rsidRDefault="00F9245D">
            <w:pPr>
              <w:pStyle w:val="ConsPlusNormal"/>
              <w:rPr>
                <w:rFonts w:ascii="Times New Roman" w:hAnsi="Times New Roman" w:cs="Times New Roman"/>
                <w:color w:val="000000" w:themeColor="text1"/>
                <w:sz w:val="10"/>
                <w:szCs w:val="10"/>
              </w:rPr>
            </w:pP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p>
        </w:tc>
        <w:tc>
          <w:tcPr>
            <w:tcW w:w="424"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284"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ПРОЧИЕ</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455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ПРОЧИЕ</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423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ПРОЧИЕ</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361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ПРОЧИЕ</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373</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ПРОЧИЕ</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5,381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ПРОЧИЕ</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402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ПРОЧИЕ</w:t>
            </w:r>
          </w:p>
        </w:tc>
        <w:tc>
          <w:tcPr>
            <w:tcW w:w="42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369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5,7</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Б. МУЖЧИНЫ</w:t>
      </w:r>
    </w:p>
    <w:p w:rsidR="00F9245D" w:rsidRPr="00660E4D" w:rsidRDefault="00F9245D">
      <w:pPr>
        <w:pStyle w:val="ConsPlusNormal"/>
        <w:jc w:val="both"/>
        <w:rPr>
          <w:rFonts w:ascii="Times New Roman" w:hAnsi="Times New Roman" w:cs="Times New Roman"/>
          <w:color w:val="000000" w:themeColor="text1"/>
        </w:rPr>
      </w:pPr>
    </w:p>
    <w:tbl>
      <w:tblPr>
        <w:tblW w:w="1573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4"/>
        <w:gridCol w:w="426"/>
        <w:gridCol w:w="425"/>
        <w:gridCol w:w="284"/>
        <w:gridCol w:w="283"/>
        <w:gridCol w:w="425"/>
        <w:gridCol w:w="426"/>
        <w:gridCol w:w="283"/>
        <w:gridCol w:w="284"/>
        <w:gridCol w:w="425"/>
        <w:gridCol w:w="425"/>
        <w:gridCol w:w="284"/>
        <w:gridCol w:w="283"/>
        <w:gridCol w:w="425"/>
        <w:gridCol w:w="426"/>
        <w:gridCol w:w="425"/>
        <w:gridCol w:w="283"/>
        <w:gridCol w:w="426"/>
        <w:gridCol w:w="425"/>
        <w:gridCol w:w="425"/>
        <w:gridCol w:w="284"/>
        <w:gridCol w:w="425"/>
        <w:gridCol w:w="425"/>
        <w:gridCol w:w="425"/>
        <w:gridCol w:w="284"/>
        <w:gridCol w:w="425"/>
        <w:gridCol w:w="425"/>
        <w:gridCol w:w="426"/>
        <w:gridCol w:w="283"/>
        <w:gridCol w:w="425"/>
        <w:gridCol w:w="426"/>
        <w:gridCol w:w="425"/>
        <w:gridCol w:w="425"/>
        <w:gridCol w:w="425"/>
        <w:gridCol w:w="426"/>
        <w:gridCol w:w="425"/>
        <w:gridCol w:w="425"/>
        <w:gridCol w:w="425"/>
        <w:gridCol w:w="567"/>
        <w:gridCol w:w="567"/>
      </w:tblGrid>
      <w:tr w:rsidR="001471BC" w:rsidRPr="001471BC" w:rsidTr="001471BC">
        <w:tc>
          <w:tcPr>
            <w:tcW w:w="1419"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2008 г.</w:t>
            </w:r>
          </w:p>
        </w:tc>
        <w:tc>
          <w:tcPr>
            <w:tcW w:w="1417"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2009 г.</w:t>
            </w:r>
          </w:p>
        </w:tc>
        <w:tc>
          <w:tcPr>
            <w:tcW w:w="1418"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2010 г.</w:t>
            </w:r>
          </w:p>
        </w:tc>
        <w:tc>
          <w:tcPr>
            <w:tcW w:w="1559"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2011 г.</w:t>
            </w:r>
          </w:p>
        </w:tc>
        <w:tc>
          <w:tcPr>
            <w:tcW w:w="1559"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2012 г.</w:t>
            </w:r>
          </w:p>
        </w:tc>
        <w:tc>
          <w:tcPr>
            <w:tcW w:w="1559"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2013 г.</w:t>
            </w:r>
          </w:p>
        </w:tc>
        <w:tc>
          <w:tcPr>
            <w:tcW w:w="1560"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2014 г.</w:t>
            </w:r>
          </w:p>
        </w:tc>
        <w:tc>
          <w:tcPr>
            <w:tcW w:w="1559"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2015 г.</w:t>
            </w:r>
          </w:p>
        </w:tc>
        <w:tc>
          <w:tcPr>
            <w:tcW w:w="1701"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2016 г.</w:t>
            </w:r>
          </w:p>
        </w:tc>
        <w:tc>
          <w:tcPr>
            <w:tcW w:w="1984" w:type="dxa"/>
            <w:gridSpan w:val="4"/>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2017 г.</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Ранговое место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Злокачественные новообразования</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Абс. ч.</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w:t>
            </w:r>
          </w:p>
        </w:tc>
      </w:tr>
      <w:tr w:rsidR="001471BC" w:rsidRPr="001471BC" w:rsidTr="001471BC">
        <w:tc>
          <w:tcPr>
            <w:tcW w:w="710" w:type="dxa"/>
            <w:gridSpan w:val="2"/>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3339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8"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3347</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9"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3542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8"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3574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9"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3692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9"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3571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9"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3484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708" w:type="dxa"/>
            <w:gridSpan w:val="2"/>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3531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850"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3664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850" w:type="dxa"/>
            <w:gridSpan w:val="2"/>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ВСЕГО</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3500</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950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923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948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901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974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893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879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951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С34</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921</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26,3</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414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422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419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387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391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389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390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382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С16</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359</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10,3</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291</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8,3</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6,0</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227</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6,5</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5,7</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191</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5,5</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4,7</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С20, С21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169</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4,8</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130</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4,7</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151</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4,3</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С00 - С14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128</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124</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116</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С15</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101</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С67</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100</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80</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94</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С22, С23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82</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С91 - 96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С71, С72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77</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53</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49</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lastRenderedPageBreak/>
              <w:t>17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47</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С83 - С85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38</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0,8</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С37, 39</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35</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0,7</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21</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22</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23</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24</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8</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С81</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11</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25</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С60, 62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0,3</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7</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С40, С41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С44</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С17</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9</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r>
      <w:tr w:rsidR="001471BC" w:rsidRPr="001471BC" w:rsidTr="001471B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151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26</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165</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4,9</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203</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5,7</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w:t>
            </w:r>
          </w:p>
        </w:tc>
        <w:tc>
          <w:tcPr>
            <w:tcW w:w="284"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w:t>
            </w: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С73</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6</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0,2</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27</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С50</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3</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0,1</w:t>
            </w:r>
          </w:p>
        </w:tc>
      </w:tr>
      <w:tr w:rsidR="001471BC" w:rsidRPr="001471BC" w:rsidTr="001471BC">
        <w:tc>
          <w:tcPr>
            <w:tcW w:w="284" w:type="dxa"/>
          </w:tcPr>
          <w:p w:rsidR="00F9245D" w:rsidRPr="001471BC" w:rsidRDefault="00F9245D">
            <w:pPr>
              <w:pStyle w:val="ConsPlusNormal"/>
              <w:rPr>
                <w:rFonts w:ascii="Times New Roman" w:hAnsi="Times New Roman" w:cs="Times New Roman"/>
                <w:color w:val="000000" w:themeColor="text1"/>
                <w:sz w:val="10"/>
                <w:szCs w:val="10"/>
              </w:rPr>
            </w:pP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284" w:type="dxa"/>
          </w:tcPr>
          <w:p w:rsidR="00F9245D" w:rsidRPr="001471BC" w:rsidRDefault="00F9245D">
            <w:pPr>
              <w:pStyle w:val="ConsPlusNormal"/>
              <w:rPr>
                <w:rFonts w:ascii="Times New Roman" w:hAnsi="Times New Roman" w:cs="Times New Roman"/>
                <w:color w:val="000000" w:themeColor="text1"/>
                <w:sz w:val="10"/>
                <w:szCs w:val="10"/>
              </w:rPr>
            </w:pPr>
          </w:p>
        </w:tc>
        <w:tc>
          <w:tcPr>
            <w:tcW w:w="283"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p>
        </w:tc>
        <w:tc>
          <w:tcPr>
            <w:tcW w:w="283" w:type="dxa"/>
          </w:tcPr>
          <w:p w:rsidR="00F9245D" w:rsidRPr="001471BC" w:rsidRDefault="00F9245D">
            <w:pPr>
              <w:pStyle w:val="ConsPlusNormal"/>
              <w:rPr>
                <w:rFonts w:ascii="Times New Roman" w:hAnsi="Times New Roman" w:cs="Times New Roman"/>
                <w:color w:val="000000" w:themeColor="text1"/>
                <w:sz w:val="10"/>
                <w:szCs w:val="10"/>
              </w:rPr>
            </w:pPr>
          </w:p>
        </w:tc>
        <w:tc>
          <w:tcPr>
            <w:tcW w:w="284"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284" w:type="dxa"/>
          </w:tcPr>
          <w:p w:rsidR="00F9245D" w:rsidRPr="001471BC" w:rsidRDefault="00F9245D">
            <w:pPr>
              <w:pStyle w:val="ConsPlusNormal"/>
              <w:rPr>
                <w:rFonts w:ascii="Times New Roman" w:hAnsi="Times New Roman" w:cs="Times New Roman"/>
                <w:color w:val="000000" w:themeColor="text1"/>
                <w:sz w:val="10"/>
                <w:szCs w:val="10"/>
              </w:rPr>
            </w:pPr>
          </w:p>
        </w:tc>
        <w:tc>
          <w:tcPr>
            <w:tcW w:w="283"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283" w:type="dxa"/>
          </w:tcPr>
          <w:p w:rsidR="00F9245D" w:rsidRPr="001471BC" w:rsidRDefault="00F9245D">
            <w:pPr>
              <w:pStyle w:val="ConsPlusNormal"/>
              <w:rPr>
                <w:rFonts w:ascii="Times New Roman" w:hAnsi="Times New Roman" w:cs="Times New Roman"/>
                <w:color w:val="000000" w:themeColor="text1"/>
                <w:sz w:val="10"/>
                <w:szCs w:val="10"/>
              </w:rPr>
            </w:pP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284"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284"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p>
        </w:tc>
        <w:tc>
          <w:tcPr>
            <w:tcW w:w="426" w:type="dxa"/>
          </w:tcPr>
          <w:p w:rsidR="00F9245D" w:rsidRPr="001471BC" w:rsidRDefault="00F9245D">
            <w:pPr>
              <w:pStyle w:val="ConsPlusNormal"/>
              <w:rPr>
                <w:rFonts w:ascii="Times New Roman" w:hAnsi="Times New Roman" w:cs="Times New Roman"/>
                <w:color w:val="000000" w:themeColor="text1"/>
                <w:sz w:val="10"/>
                <w:szCs w:val="10"/>
              </w:rPr>
            </w:pPr>
          </w:p>
        </w:tc>
        <w:tc>
          <w:tcPr>
            <w:tcW w:w="283"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190</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5,4</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w:t>
            </w:r>
          </w:p>
        </w:tc>
        <w:tc>
          <w:tcPr>
            <w:tcW w:w="426"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203</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5,5</w:t>
            </w:r>
          </w:p>
        </w:tc>
        <w:tc>
          <w:tcPr>
            <w:tcW w:w="425"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28</w:t>
            </w:r>
          </w:p>
        </w:tc>
        <w:tc>
          <w:tcPr>
            <w:tcW w:w="425" w:type="dxa"/>
          </w:tcPr>
          <w:p w:rsidR="00F9245D" w:rsidRPr="001471BC" w:rsidRDefault="00F9245D">
            <w:pPr>
              <w:pStyle w:val="ConsPlusNormal"/>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ПРОЧ.</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204</w:t>
            </w:r>
          </w:p>
        </w:tc>
        <w:tc>
          <w:tcPr>
            <w:tcW w:w="567" w:type="dxa"/>
          </w:tcPr>
          <w:p w:rsidR="00F9245D" w:rsidRPr="001471BC" w:rsidRDefault="00F9245D">
            <w:pPr>
              <w:pStyle w:val="ConsPlusNormal"/>
              <w:jc w:val="center"/>
              <w:rPr>
                <w:rFonts w:ascii="Times New Roman" w:hAnsi="Times New Roman" w:cs="Times New Roman"/>
                <w:color w:val="000000" w:themeColor="text1"/>
                <w:sz w:val="10"/>
                <w:szCs w:val="10"/>
              </w:rPr>
            </w:pPr>
            <w:r w:rsidRPr="001471BC">
              <w:rPr>
                <w:rFonts w:ascii="Times New Roman" w:hAnsi="Times New Roman" w:cs="Times New Roman"/>
                <w:color w:val="000000" w:themeColor="text1"/>
                <w:sz w:val="10"/>
                <w:szCs w:val="10"/>
              </w:rPr>
              <w:t>5,8</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В. ЖЕНЩИНЫ</w:t>
      </w:r>
    </w:p>
    <w:p w:rsidR="00F9245D" w:rsidRPr="00660E4D" w:rsidRDefault="00F9245D">
      <w:pPr>
        <w:pStyle w:val="ConsPlusNormal"/>
        <w:jc w:val="both"/>
        <w:rPr>
          <w:rFonts w:ascii="Times New Roman" w:hAnsi="Times New Roman" w:cs="Times New Roman"/>
          <w:color w:val="000000" w:themeColor="text1"/>
        </w:rPr>
      </w:pPr>
    </w:p>
    <w:tbl>
      <w:tblPr>
        <w:tblW w:w="1573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
        <w:gridCol w:w="425"/>
        <w:gridCol w:w="425"/>
        <w:gridCol w:w="426"/>
        <w:gridCol w:w="283"/>
        <w:gridCol w:w="425"/>
        <w:gridCol w:w="426"/>
        <w:gridCol w:w="425"/>
        <w:gridCol w:w="283"/>
        <w:gridCol w:w="426"/>
        <w:gridCol w:w="425"/>
        <w:gridCol w:w="425"/>
        <w:gridCol w:w="284"/>
        <w:gridCol w:w="425"/>
        <w:gridCol w:w="425"/>
        <w:gridCol w:w="425"/>
        <w:gridCol w:w="284"/>
        <w:gridCol w:w="425"/>
        <w:gridCol w:w="425"/>
        <w:gridCol w:w="426"/>
        <w:gridCol w:w="425"/>
        <w:gridCol w:w="425"/>
        <w:gridCol w:w="425"/>
        <w:gridCol w:w="426"/>
        <w:gridCol w:w="425"/>
        <w:gridCol w:w="425"/>
        <w:gridCol w:w="425"/>
        <w:gridCol w:w="426"/>
        <w:gridCol w:w="283"/>
        <w:gridCol w:w="425"/>
        <w:gridCol w:w="426"/>
        <w:gridCol w:w="283"/>
        <w:gridCol w:w="284"/>
        <w:gridCol w:w="425"/>
        <w:gridCol w:w="364"/>
        <w:gridCol w:w="426"/>
        <w:gridCol w:w="282"/>
        <w:gridCol w:w="426"/>
        <w:gridCol w:w="425"/>
        <w:gridCol w:w="425"/>
      </w:tblGrid>
      <w:tr w:rsidR="00E82BA1" w:rsidRPr="00E82BA1" w:rsidTr="00E82BA1">
        <w:tc>
          <w:tcPr>
            <w:tcW w:w="1622" w:type="dxa"/>
            <w:gridSpan w:val="4"/>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2008 г.</w:t>
            </w:r>
          </w:p>
        </w:tc>
        <w:tc>
          <w:tcPr>
            <w:tcW w:w="1559" w:type="dxa"/>
            <w:gridSpan w:val="4"/>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2009 г.</w:t>
            </w:r>
          </w:p>
        </w:tc>
        <w:tc>
          <w:tcPr>
            <w:tcW w:w="1559" w:type="dxa"/>
            <w:gridSpan w:val="4"/>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2010 г.</w:t>
            </w:r>
          </w:p>
        </w:tc>
        <w:tc>
          <w:tcPr>
            <w:tcW w:w="1559" w:type="dxa"/>
            <w:gridSpan w:val="4"/>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2011 г.</w:t>
            </w:r>
          </w:p>
        </w:tc>
        <w:tc>
          <w:tcPr>
            <w:tcW w:w="1560" w:type="dxa"/>
            <w:gridSpan w:val="4"/>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2012 г.</w:t>
            </w:r>
          </w:p>
        </w:tc>
        <w:tc>
          <w:tcPr>
            <w:tcW w:w="1701" w:type="dxa"/>
            <w:gridSpan w:val="4"/>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2013 г.</w:t>
            </w:r>
          </w:p>
        </w:tc>
        <w:tc>
          <w:tcPr>
            <w:tcW w:w="1701" w:type="dxa"/>
            <w:gridSpan w:val="4"/>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2014 г.</w:t>
            </w:r>
          </w:p>
        </w:tc>
        <w:tc>
          <w:tcPr>
            <w:tcW w:w="1417" w:type="dxa"/>
            <w:gridSpan w:val="4"/>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2015 г.</w:t>
            </w:r>
          </w:p>
        </w:tc>
        <w:tc>
          <w:tcPr>
            <w:tcW w:w="1499" w:type="dxa"/>
            <w:gridSpan w:val="4"/>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2016 г.</w:t>
            </w:r>
          </w:p>
        </w:tc>
        <w:tc>
          <w:tcPr>
            <w:tcW w:w="1558" w:type="dxa"/>
            <w:gridSpan w:val="4"/>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2017 г.</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Ранговое место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Абс. ч.</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Ранговое место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Злокачественные новообразования</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Абс. ч.</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Ранговое место</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Абс. ч.</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Ранговое место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Абс. ч.</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Ранговое место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Абс. ч.</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Ранговое место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Абс. ч.</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Ранговое место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Абс. ч.</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Ранговое место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Злокачественные новообразования</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Абс. ч.</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Ранговое место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Злокачественные новообразования</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Абс. ч.</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Ранговое место</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Злокачественные новообразования</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Абс. ч.</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w:t>
            </w:r>
          </w:p>
        </w:tc>
      </w:tr>
      <w:tr w:rsidR="00E82BA1" w:rsidRPr="00E82BA1" w:rsidTr="00E82BA1">
        <w:tc>
          <w:tcPr>
            <w:tcW w:w="771" w:type="dxa"/>
            <w:gridSpan w:val="2"/>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ВСЕГО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2896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c>
          <w:tcPr>
            <w:tcW w:w="708" w:type="dxa"/>
            <w:gridSpan w:val="2"/>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ВСЕГО</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2863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c>
          <w:tcPr>
            <w:tcW w:w="709" w:type="dxa"/>
            <w:gridSpan w:val="2"/>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ВСЕГО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3044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c>
          <w:tcPr>
            <w:tcW w:w="709" w:type="dxa"/>
            <w:gridSpan w:val="2"/>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ВСЕГО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3163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c>
          <w:tcPr>
            <w:tcW w:w="709" w:type="dxa"/>
            <w:gridSpan w:val="2"/>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ВСЕГО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3074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c>
          <w:tcPr>
            <w:tcW w:w="850" w:type="dxa"/>
            <w:gridSpan w:val="2"/>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ВСЕГО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3215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c>
          <w:tcPr>
            <w:tcW w:w="850" w:type="dxa"/>
            <w:gridSpan w:val="2"/>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ВСЕГО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3115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c>
          <w:tcPr>
            <w:tcW w:w="708" w:type="dxa"/>
            <w:gridSpan w:val="2"/>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ВСЕГО</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3011</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c>
          <w:tcPr>
            <w:tcW w:w="709" w:type="dxa"/>
            <w:gridSpan w:val="2"/>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ВСЕГО</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2987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c>
          <w:tcPr>
            <w:tcW w:w="708" w:type="dxa"/>
            <w:gridSpan w:val="2"/>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ВСЕГО</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2938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575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19,9</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568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19,8</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567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18,6</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624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19,7</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584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623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581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567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18,83</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С50</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504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16,9</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539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18,3</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318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11,0</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321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342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11,2</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321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324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9,432</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С18</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316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10,6</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322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11,0</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10,1</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9,1</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302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9,5</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8,8</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245</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8,137</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С16</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8,7</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9,4</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С20, С21</w:t>
            </w:r>
          </w:p>
        </w:tc>
        <w:tc>
          <w:tcPr>
            <w:tcW w:w="426" w:type="dxa"/>
          </w:tcPr>
          <w:p w:rsidR="00F9245D" w:rsidRPr="00E82BA1" w:rsidRDefault="00F9245D" w:rsidP="00E82BA1">
            <w:pPr>
              <w:pStyle w:val="ConsPlusNormal"/>
              <w:ind w:left="-402" w:firstLine="284"/>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6,8</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7,1</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6,1</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С20, С21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С20, С21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6,1</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С20, С21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7,107</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С20, С21</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7,0</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С20, С21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6,2</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С20, С21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6,7</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6,0</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С20, С21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6,1</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6,742</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С25,</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6,1</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6,1</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С20, С21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5,6</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С20, С21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5,8</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190</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6,31</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С34</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6,1</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5,9</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5,6</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5,4</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5,5</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6,078</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С56</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5,8</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5,9</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4,6</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5,1</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4,9</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5,0</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5,878</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С54</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5,3</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5,4</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4,1</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4,6</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4,0</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4,8</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116</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3,853</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С53</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4,6</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3,8</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С91 - 96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3,0</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С71, С72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3,0</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С91 - 96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3,0</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С71, С72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С71, С72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С91 - 96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С91 - 96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С91 - 96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2,889</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С91 - 96</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3,2</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С91 - 96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3,3</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С91 - 96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С71, С72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С91 - 96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С22, С23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С71, С72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С71, С72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С71, С72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78</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2,591</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С71, С72</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С22, С23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С71, С72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С22, С23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С22, С23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С91 - 96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С22, С23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С22, С23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65</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2,159</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С22, С23</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С71, С72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С22, С23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С22, С23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С22, С23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59</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С83 - С85</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С83 - С85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С83 - С85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1,727</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С00 - С14</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С00 - С14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С83 - С85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С51, 52, 57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49</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1,627</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С64</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С00 - С14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С37, 39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С00 - С14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С51, 52, 57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С83 - С85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1,428</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С43</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С83 - С85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lastRenderedPageBreak/>
              <w:t>17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С00 - С14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С51, 52, 57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С00 - С14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С83 - С85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С00 - С14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С00 - С14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36</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1,196</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С49</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С83 - С85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С83 - С85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С51, 52, 57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С83 - С85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С51, 52, 57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С00 - С14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С51, 52, 57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1,096</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С90</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С51, 52, 57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С37, 39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С51, 52, 57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0,93</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С51, 52, 57</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С51, 52, 57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С37, 39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0,8</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0,8</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0,797</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С37, 39</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0,8</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0,9</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С00 - С14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С37, 39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0,8</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0,8</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0,764</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С73</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0,8</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0,5</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0,8</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С37, 39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0,598</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С67</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22</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0,6</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0,6</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С90</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С40, С41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0,6</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С37, 39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С37, 39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0,6</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0,565</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С15</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0,6</w:t>
            </w:r>
          </w:p>
        </w:tc>
        <w:tc>
          <w:tcPr>
            <w:tcW w:w="282"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23</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С37, 39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0,5</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С40, С41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0,5</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С37, 39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0,6</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0,5</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0,565</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С17</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0,469</w:t>
            </w:r>
          </w:p>
        </w:tc>
        <w:tc>
          <w:tcPr>
            <w:tcW w:w="282"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24</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0,477</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С40, С41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0,3</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С40, С41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w:t>
            </w:r>
          </w:p>
        </w:tc>
        <w:tc>
          <w:tcPr>
            <w:tcW w:w="28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0,498</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С44</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0,469</w:t>
            </w:r>
          </w:p>
        </w:tc>
        <w:tc>
          <w:tcPr>
            <w:tcW w:w="282"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25</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0,374</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10</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0,345</w:t>
            </w:r>
          </w:p>
        </w:tc>
        <w:tc>
          <w:tcPr>
            <w:tcW w:w="283"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С17</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0,31</w:t>
            </w:r>
          </w:p>
        </w:tc>
        <w:tc>
          <w:tcPr>
            <w:tcW w:w="283"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0,263</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0,25</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С73</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0,358</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14</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0,44</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С40, С41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0,257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С73</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0,399</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С81</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0,234</w:t>
            </w:r>
          </w:p>
        </w:tc>
        <w:tc>
          <w:tcPr>
            <w:tcW w:w="282"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26</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С17</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0,306</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0,104</w:t>
            </w:r>
          </w:p>
        </w:tc>
        <w:tc>
          <w:tcPr>
            <w:tcW w:w="283"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С32</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0,24</w:t>
            </w:r>
          </w:p>
        </w:tc>
        <w:tc>
          <w:tcPr>
            <w:tcW w:w="283"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ПРОЧИЕ</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186</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6,11</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7</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0,22</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0,13</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С40, С41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9</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0,28</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8</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0,257</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С40, С41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11</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0,365</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С40, С41</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0,134</w:t>
            </w:r>
          </w:p>
        </w:tc>
        <w:tc>
          <w:tcPr>
            <w:tcW w:w="282"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27</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С40, С41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0,17</w:t>
            </w:r>
          </w:p>
        </w:tc>
      </w:tr>
      <w:tr w:rsidR="00E82BA1" w:rsidRPr="00E82BA1" w:rsidTr="00E82BA1">
        <w:tc>
          <w:tcPr>
            <w:tcW w:w="34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ПРОЧИЕ</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150</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5,18</w:t>
            </w:r>
          </w:p>
        </w:tc>
        <w:tc>
          <w:tcPr>
            <w:tcW w:w="283"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ПРОЧИЕ</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137</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4,79</w:t>
            </w:r>
          </w:p>
        </w:tc>
        <w:tc>
          <w:tcPr>
            <w:tcW w:w="283" w:type="dxa"/>
          </w:tcPr>
          <w:p w:rsidR="00F9245D" w:rsidRPr="00E82BA1" w:rsidRDefault="00F9245D">
            <w:pPr>
              <w:pStyle w:val="ConsPlusNormal"/>
              <w:rPr>
                <w:rFonts w:ascii="Times New Roman" w:hAnsi="Times New Roman" w:cs="Times New Roman"/>
                <w:color w:val="000000" w:themeColor="text1"/>
                <w:sz w:val="10"/>
                <w:szCs w:val="10"/>
              </w:rPr>
            </w:pP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0,06</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С40, С41</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0,13</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0,09</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0,128</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С32</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3</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0,1</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С32</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0,033</w:t>
            </w:r>
          </w:p>
        </w:tc>
        <w:tc>
          <w:tcPr>
            <w:tcW w:w="282"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28</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С32</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4</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0,136</w:t>
            </w:r>
          </w:p>
        </w:tc>
      </w:tr>
      <w:tr w:rsidR="00E82BA1" w:rsidRPr="00E82BA1" w:rsidTr="00E82BA1">
        <w:tc>
          <w:tcPr>
            <w:tcW w:w="346" w:type="dxa"/>
          </w:tcPr>
          <w:p w:rsidR="00F9245D" w:rsidRPr="00E82BA1" w:rsidRDefault="00F9245D">
            <w:pPr>
              <w:pStyle w:val="ConsPlusNormal"/>
              <w:rPr>
                <w:rFonts w:ascii="Times New Roman" w:hAnsi="Times New Roman" w:cs="Times New Roman"/>
                <w:color w:val="000000" w:themeColor="text1"/>
                <w:sz w:val="10"/>
                <w:szCs w:val="10"/>
              </w:rPr>
            </w:pP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p>
        </w:tc>
        <w:tc>
          <w:tcPr>
            <w:tcW w:w="283" w:type="dxa"/>
          </w:tcPr>
          <w:p w:rsidR="00F9245D" w:rsidRPr="00E82BA1" w:rsidRDefault="00F9245D">
            <w:pPr>
              <w:pStyle w:val="ConsPlusNormal"/>
              <w:rPr>
                <w:rFonts w:ascii="Times New Roman" w:hAnsi="Times New Roman" w:cs="Times New Roman"/>
                <w:color w:val="000000" w:themeColor="text1"/>
                <w:sz w:val="10"/>
                <w:szCs w:val="10"/>
              </w:rPr>
            </w:pP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p>
        </w:tc>
        <w:tc>
          <w:tcPr>
            <w:tcW w:w="283" w:type="dxa"/>
          </w:tcPr>
          <w:p w:rsidR="00F9245D" w:rsidRPr="00E82BA1" w:rsidRDefault="00F9245D">
            <w:pPr>
              <w:pStyle w:val="ConsPlusNormal"/>
              <w:rPr>
                <w:rFonts w:ascii="Times New Roman" w:hAnsi="Times New Roman" w:cs="Times New Roman"/>
                <w:color w:val="000000" w:themeColor="text1"/>
                <w:sz w:val="10"/>
                <w:szCs w:val="10"/>
              </w:rPr>
            </w:pP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ПРОЧИЕ</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202</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6,39</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ПРОЧИЕ</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199</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6,474</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ПРОЧИЕ</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167</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5,19</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ПРОЧИЕ</w:t>
            </w:r>
          </w:p>
        </w:tc>
        <w:tc>
          <w:tcPr>
            <w:tcW w:w="425"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192</w:t>
            </w:r>
          </w:p>
        </w:tc>
        <w:tc>
          <w:tcPr>
            <w:tcW w:w="426"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6,164</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ПРОЧИЕ</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162</w:t>
            </w:r>
          </w:p>
        </w:tc>
        <w:tc>
          <w:tcPr>
            <w:tcW w:w="283"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5,38</w:t>
            </w:r>
          </w:p>
        </w:tc>
        <w:tc>
          <w:tcPr>
            <w:tcW w:w="284"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w:t>
            </w:r>
          </w:p>
        </w:tc>
        <w:tc>
          <w:tcPr>
            <w:tcW w:w="425"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ПРОЧИЕ</w:t>
            </w:r>
          </w:p>
        </w:tc>
        <w:tc>
          <w:tcPr>
            <w:tcW w:w="364"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199</w:t>
            </w:r>
          </w:p>
        </w:tc>
        <w:tc>
          <w:tcPr>
            <w:tcW w:w="426"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6,662</w:t>
            </w:r>
          </w:p>
        </w:tc>
        <w:tc>
          <w:tcPr>
            <w:tcW w:w="282" w:type="dxa"/>
          </w:tcPr>
          <w:p w:rsidR="00F9245D" w:rsidRPr="00E82BA1" w:rsidRDefault="00F9245D">
            <w:pPr>
              <w:pStyle w:val="ConsPlusNormal"/>
              <w:jc w:val="right"/>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29</w:t>
            </w:r>
          </w:p>
        </w:tc>
        <w:tc>
          <w:tcPr>
            <w:tcW w:w="426" w:type="dxa"/>
          </w:tcPr>
          <w:p w:rsidR="00F9245D" w:rsidRPr="00E82BA1" w:rsidRDefault="00F9245D">
            <w:pPr>
              <w:pStyle w:val="ConsPlusNormal"/>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ПРОЧИЕ</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165</w:t>
            </w:r>
          </w:p>
        </w:tc>
        <w:tc>
          <w:tcPr>
            <w:tcW w:w="425" w:type="dxa"/>
          </w:tcPr>
          <w:p w:rsidR="00F9245D" w:rsidRPr="00E82BA1" w:rsidRDefault="00F9245D">
            <w:pPr>
              <w:pStyle w:val="ConsPlusNormal"/>
              <w:jc w:val="center"/>
              <w:rPr>
                <w:rFonts w:ascii="Times New Roman" w:hAnsi="Times New Roman" w:cs="Times New Roman"/>
                <w:color w:val="000000" w:themeColor="text1"/>
                <w:sz w:val="10"/>
                <w:szCs w:val="10"/>
              </w:rPr>
            </w:pPr>
            <w:r w:rsidRPr="00E82BA1">
              <w:rPr>
                <w:rFonts w:ascii="Times New Roman" w:hAnsi="Times New Roman" w:cs="Times New Roman"/>
                <w:color w:val="000000" w:themeColor="text1"/>
                <w:sz w:val="10"/>
                <w:szCs w:val="10"/>
              </w:rPr>
              <w:t>5,616</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20</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АНАЛИЗ</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ПОКАЗАТЕЛЕЙ СМЕРТНОСТИ В САМАРСКОЙ ОБЛАСТИ </w:t>
      </w:r>
      <w:proofErr w:type="gramStart"/>
      <w:r w:rsidRPr="00660E4D">
        <w:rPr>
          <w:rFonts w:ascii="Times New Roman" w:hAnsi="Times New Roman" w:cs="Times New Roman"/>
          <w:color w:val="000000" w:themeColor="text1"/>
        </w:rPr>
        <w:t>ПРИ</w:t>
      </w:r>
      <w:proofErr w:type="gramEnd"/>
      <w:r w:rsidRPr="00660E4D">
        <w:rPr>
          <w:rFonts w:ascii="Times New Roman" w:hAnsi="Times New Roman" w:cs="Times New Roman"/>
          <w:color w:val="000000" w:themeColor="text1"/>
        </w:rPr>
        <w:t xml:space="preserve"> РАЗЛИЧНЫХ</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ЛОКАЛИЗАЦИЯХ</w:t>
      </w:r>
      <w:proofErr w:type="gramEnd"/>
      <w:r w:rsidRPr="00660E4D">
        <w:rPr>
          <w:rFonts w:ascii="Times New Roman" w:hAnsi="Times New Roman" w:cs="Times New Roman"/>
          <w:color w:val="000000" w:themeColor="text1"/>
        </w:rPr>
        <w:t xml:space="preserve"> ЗЛОКАЧЕСТВЕННЫХ НОВООБРАЗОВАНИЙ В ПЕРИОД</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2008 - 2017 ГОДОВ</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bookmarkStart w:id="44" w:name="P17255"/>
      <w:bookmarkEnd w:id="44"/>
      <w:r w:rsidRPr="00660E4D">
        <w:rPr>
          <w:rFonts w:ascii="Times New Roman" w:hAnsi="Times New Roman" w:cs="Times New Roman"/>
          <w:color w:val="000000" w:themeColor="text1"/>
        </w:rPr>
        <w:t>А. ОБА ПОЛА</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531"/>
        <w:gridCol w:w="1038"/>
        <w:gridCol w:w="702"/>
        <w:gridCol w:w="701"/>
        <w:gridCol w:w="701"/>
        <w:gridCol w:w="907"/>
        <w:gridCol w:w="794"/>
        <w:gridCol w:w="701"/>
        <w:gridCol w:w="964"/>
        <w:gridCol w:w="850"/>
        <w:gridCol w:w="995"/>
        <w:gridCol w:w="852"/>
        <w:gridCol w:w="853"/>
        <w:gridCol w:w="852"/>
        <w:gridCol w:w="1137"/>
      </w:tblGrid>
      <w:tr w:rsidR="00660E4D" w:rsidRPr="00660E4D">
        <w:tc>
          <w:tcPr>
            <w:tcW w:w="680"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Ранговое место</w:t>
            </w:r>
          </w:p>
        </w:tc>
        <w:tc>
          <w:tcPr>
            <w:tcW w:w="1531"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1038"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 (2008 - 2017 годы)</w:t>
            </w:r>
          </w:p>
        </w:tc>
        <w:tc>
          <w:tcPr>
            <w:tcW w:w="702"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2309" w:type="dxa"/>
            <w:gridSpan w:val="3"/>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"Грубые" показатели</w:t>
            </w:r>
          </w:p>
        </w:tc>
        <w:tc>
          <w:tcPr>
            <w:tcW w:w="2459"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Стандартизованные показатели</w:t>
            </w:r>
          </w:p>
        </w:tc>
        <w:tc>
          <w:tcPr>
            <w:tcW w:w="5539" w:type="dxa"/>
            <w:gridSpan w:val="6"/>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Тенденции повозрастных показателей</w:t>
            </w:r>
          </w:p>
        </w:tc>
      </w:tr>
      <w:tr w:rsidR="00660E4D" w:rsidRPr="00660E4D">
        <w:tc>
          <w:tcPr>
            <w:tcW w:w="680" w:type="dxa"/>
            <w:vMerge/>
          </w:tcPr>
          <w:p w:rsidR="00F9245D" w:rsidRPr="00660E4D" w:rsidRDefault="00F9245D">
            <w:pPr>
              <w:rPr>
                <w:rFonts w:ascii="Times New Roman" w:hAnsi="Times New Roman" w:cs="Times New Roman"/>
                <w:color w:val="000000" w:themeColor="text1"/>
              </w:rPr>
            </w:pPr>
          </w:p>
        </w:tc>
        <w:tc>
          <w:tcPr>
            <w:tcW w:w="1531" w:type="dxa"/>
            <w:vMerge/>
          </w:tcPr>
          <w:p w:rsidR="00F9245D" w:rsidRPr="00660E4D" w:rsidRDefault="00F9245D">
            <w:pPr>
              <w:rPr>
                <w:rFonts w:ascii="Times New Roman" w:hAnsi="Times New Roman" w:cs="Times New Roman"/>
                <w:color w:val="000000" w:themeColor="text1"/>
              </w:rPr>
            </w:pPr>
          </w:p>
        </w:tc>
        <w:tc>
          <w:tcPr>
            <w:tcW w:w="1038" w:type="dxa"/>
            <w:vMerge/>
          </w:tcPr>
          <w:p w:rsidR="00F9245D" w:rsidRPr="00660E4D" w:rsidRDefault="00F9245D">
            <w:pPr>
              <w:rPr>
                <w:rFonts w:ascii="Times New Roman" w:hAnsi="Times New Roman" w:cs="Times New Roman"/>
                <w:color w:val="000000" w:themeColor="text1"/>
              </w:rPr>
            </w:pPr>
          </w:p>
        </w:tc>
        <w:tc>
          <w:tcPr>
            <w:tcW w:w="702" w:type="dxa"/>
            <w:vMerge/>
          </w:tcPr>
          <w:p w:rsidR="00F9245D" w:rsidRPr="00660E4D" w:rsidRDefault="00F9245D">
            <w:pPr>
              <w:rPr>
                <w:rFonts w:ascii="Times New Roman" w:hAnsi="Times New Roman" w:cs="Times New Roman"/>
                <w:color w:val="000000" w:themeColor="text1"/>
              </w:rPr>
            </w:pP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Тенденция</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Тенденция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0 - 29 лет</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30 - 39 лет</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40 - 49 лет</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50 - 59 лет</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60 - 69 лет</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 лет и старше</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Легкое</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11135</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35,7</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21,9</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-31,2</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-59,7</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-49,3</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Колоректальный</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9265</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14,1</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26,6</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14,8</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Желудок</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6808</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23,1</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-81,2</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-40,7</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-36,9</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-38,0</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-28,4</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-16,1</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Молочная железа</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5779</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8,8</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11,5</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-74,3</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-36,4</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-31,4</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-26,3</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Поджел. железа</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3464</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-98,3</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-48,3</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28,2</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Предстат. железа</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2726</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38,2</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-62,5</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 2р</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-39,1</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27,8</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28,9</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Пол</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та, глотка</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2024</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-36,5</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92,7</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Почка</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1829</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42,9</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-43,7</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-27,5</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-24,6</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Яичники</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1787</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10,5</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-24,0</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-32,5</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-31,3</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-27,1</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10</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Лимфомы</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1782</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38,8</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-54,2</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57,7</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Лейкозы</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1751</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-41,1</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-53,7</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-15,7</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28,8</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Печень</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1694</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75,0</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-79,2</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37,6</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-15,2</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Тело матки</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1664</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-10,3</w:t>
            </w:r>
          </w:p>
        </w:tc>
        <w:tc>
          <w:tcPr>
            <w:tcW w:w="850"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-104,3</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-58,7</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-41,5</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-36,4</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Голов</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м</w:t>
            </w:r>
            <w:proofErr w:type="gramEnd"/>
            <w:r w:rsidRPr="00660E4D">
              <w:rPr>
                <w:rFonts w:ascii="Times New Roman" w:hAnsi="Times New Roman" w:cs="Times New Roman"/>
                <w:color w:val="000000" w:themeColor="text1"/>
              </w:rPr>
              <w:t>озг</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1620</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-36,0</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Мочев. пузырь</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1404</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-90,0</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-42,9</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-70,2</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-51,5</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-36,5</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Шейка матки</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1311</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850"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995" w:type="dxa"/>
          </w:tcPr>
          <w:p w:rsidR="00F9245D" w:rsidRPr="00660E4D" w:rsidRDefault="00F9245D">
            <w:pPr>
              <w:pStyle w:val="ConsPlusNormal"/>
              <w:jc w:val="right"/>
              <w:rPr>
                <w:rFonts w:ascii="Times New Roman" w:hAnsi="Times New Roman" w:cs="Times New Roman"/>
                <w:color w:val="000000" w:themeColor="text1"/>
              </w:rPr>
            </w:pPr>
            <w:r w:rsidRPr="00660E4D">
              <w:rPr>
                <w:rFonts w:ascii="Times New Roman" w:hAnsi="Times New Roman" w:cs="Times New Roman"/>
                <w:color w:val="000000" w:themeColor="text1"/>
              </w:rPr>
              <w:t>35,7</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Пищевод</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1308</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130,0</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18,6</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-27,1</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Кости и мяг. ткани</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1040</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-44,2</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-27,2</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Меланома</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879</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-104,3</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103,1</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57,9</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46,8</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28,8</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Гортань</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785</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701" w:type="dxa"/>
            <w:tcBorders>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701" w:type="dxa"/>
            <w:tcBorders>
              <w:lef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-45,1</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-47,0</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-33,5</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Средостение</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575</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-29,9</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-37,0</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-53,8</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-58,1</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-33,2</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-32,2</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-35,9</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Вульва</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360</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-104,3</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-750,0</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41,9</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-52,1</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Кожа</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294</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138,5</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-74,4</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-18,2</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58,8</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Щитов</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ж</w:t>
            </w:r>
            <w:proofErr w:type="gramEnd"/>
            <w:r w:rsidRPr="00660E4D">
              <w:rPr>
                <w:rFonts w:ascii="Times New Roman" w:hAnsi="Times New Roman" w:cs="Times New Roman"/>
                <w:color w:val="000000" w:themeColor="text1"/>
              </w:rPr>
              <w:t>елеза</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166</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-79,0</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160,6</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-54,4</w:t>
            </w:r>
          </w:p>
        </w:tc>
      </w:tr>
      <w:tr w:rsidR="00660E4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Пол</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ч</w:t>
            </w:r>
            <w:proofErr w:type="gramEnd"/>
            <w:r w:rsidRPr="00660E4D">
              <w:rPr>
                <w:rFonts w:ascii="Times New Roman" w:hAnsi="Times New Roman" w:cs="Times New Roman"/>
                <w:color w:val="000000" w:themeColor="text1"/>
              </w:rPr>
              <w:t>лен, яичко</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-28,1</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-35,1</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-41,1</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-36,9</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w:t>
            </w:r>
          </w:p>
        </w:tc>
      </w:tr>
      <w:tr w:rsidR="00660E4D" w:rsidRPr="00660E4D">
        <w:tc>
          <w:tcPr>
            <w:tcW w:w="680" w:type="dxa"/>
          </w:tcPr>
          <w:p w:rsidR="00F9245D" w:rsidRPr="00660E4D" w:rsidRDefault="00F9245D">
            <w:pPr>
              <w:pStyle w:val="ConsPlusNormal"/>
              <w:rPr>
                <w:rFonts w:ascii="Times New Roman" w:hAnsi="Times New Roman" w:cs="Times New Roman"/>
                <w:color w:val="000000" w:themeColor="text1"/>
              </w:rPr>
            </w:pPr>
          </w:p>
        </w:tc>
        <w:tc>
          <w:tcPr>
            <w:tcW w:w="153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3963</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w:t>
            </w:r>
          </w:p>
        </w:tc>
        <w:tc>
          <w:tcPr>
            <w:tcW w:w="701" w:type="dxa"/>
          </w:tcPr>
          <w:p w:rsidR="00F9245D" w:rsidRPr="00660E4D" w:rsidRDefault="00F9245D">
            <w:pPr>
              <w:pStyle w:val="ConsPlusNormal"/>
              <w:rPr>
                <w:rFonts w:ascii="Times New Roman" w:hAnsi="Times New Roman" w:cs="Times New Roman"/>
                <w:color w:val="000000" w:themeColor="text1"/>
              </w:rPr>
            </w:pPr>
          </w:p>
        </w:tc>
        <w:tc>
          <w:tcPr>
            <w:tcW w:w="701"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794" w:type="dxa"/>
            <w:tcBorders>
              <w:right w:val="nil"/>
            </w:tcBorders>
          </w:tcPr>
          <w:p w:rsidR="00F9245D" w:rsidRPr="00660E4D" w:rsidRDefault="00F9245D">
            <w:pPr>
              <w:pStyle w:val="ConsPlusNormal"/>
              <w:rPr>
                <w:rFonts w:ascii="Times New Roman" w:hAnsi="Times New Roman" w:cs="Times New Roman"/>
                <w:color w:val="000000" w:themeColor="text1"/>
              </w:rPr>
            </w:pPr>
          </w:p>
        </w:tc>
        <w:tc>
          <w:tcPr>
            <w:tcW w:w="701" w:type="dxa"/>
            <w:tcBorders>
              <w:left w:val="nil"/>
            </w:tcBorders>
          </w:tcPr>
          <w:p w:rsidR="00F9245D" w:rsidRPr="00660E4D" w:rsidRDefault="00F9245D">
            <w:pPr>
              <w:pStyle w:val="ConsPlusNormal"/>
              <w:rPr>
                <w:rFonts w:ascii="Times New Roman" w:hAnsi="Times New Roman" w:cs="Times New Roman"/>
                <w:color w:val="000000" w:themeColor="text1"/>
              </w:rPr>
            </w:pPr>
          </w:p>
        </w:tc>
        <w:tc>
          <w:tcPr>
            <w:tcW w:w="96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c>
          <w:tcPr>
            <w:tcW w:w="995" w:type="dxa"/>
          </w:tcPr>
          <w:p w:rsidR="00F9245D" w:rsidRPr="00660E4D" w:rsidRDefault="00F9245D">
            <w:pPr>
              <w:pStyle w:val="ConsPlusNormal"/>
              <w:rPr>
                <w:rFonts w:ascii="Times New Roman" w:hAnsi="Times New Roman" w:cs="Times New Roman"/>
                <w:color w:val="000000" w:themeColor="text1"/>
              </w:rPr>
            </w:pP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53" w:type="dxa"/>
          </w:tcPr>
          <w:p w:rsidR="00F9245D" w:rsidRPr="00660E4D" w:rsidRDefault="00F9245D">
            <w:pPr>
              <w:pStyle w:val="ConsPlusNormal"/>
              <w:rPr>
                <w:rFonts w:ascii="Times New Roman" w:hAnsi="Times New Roman" w:cs="Times New Roman"/>
                <w:color w:val="000000" w:themeColor="text1"/>
              </w:rPr>
            </w:pPr>
          </w:p>
        </w:tc>
        <w:tc>
          <w:tcPr>
            <w:tcW w:w="852" w:type="dxa"/>
          </w:tcPr>
          <w:p w:rsidR="00F9245D" w:rsidRPr="00660E4D" w:rsidRDefault="00F9245D">
            <w:pPr>
              <w:pStyle w:val="ConsPlusNormal"/>
              <w:rPr>
                <w:rFonts w:ascii="Times New Roman" w:hAnsi="Times New Roman" w:cs="Times New Roman"/>
                <w:color w:val="000000" w:themeColor="text1"/>
              </w:rPr>
            </w:pPr>
          </w:p>
        </w:tc>
        <w:tc>
          <w:tcPr>
            <w:tcW w:w="1137" w:type="dxa"/>
          </w:tcPr>
          <w:p w:rsidR="00F9245D" w:rsidRPr="00660E4D" w:rsidRDefault="00F9245D">
            <w:pPr>
              <w:pStyle w:val="ConsPlusNormal"/>
              <w:rPr>
                <w:rFonts w:ascii="Times New Roman" w:hAnsi="Times New Roman" w:cs="Times New Roman"/>
                <w:color w:val="000000" w:themeColor="text1"/>
              </w:rPr>
            </w:pPr>
          </w:p>
        </w:tc>
      </w:tr>
      <w:tr w:rsidR="00F9245D" w:rsidRPr="00660E4D">
        <w:tc>
          <w:tcPr>
            <w:tcW w:w="68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ВСЕГО</w:t>
            </w:r>
          </w:p>
        </w:tc>
        <w:tc>
          <w:tcPr>
            <w:tcW w:w="1531" w:type="dxa"/>
          </w:tcPr>
          <w:p w:rsidR="00F9245D" w:rsidRPr="00660E4D" w:rsidRDefault="00F9245D">
            <w:pPr>
              <w:pStyle w:val="ConsPlusNormal"/>
              <w:rPr>
                <w:rFonts w:ascii="Times New Roman" w:hAnsi="Times New Roman" w:cs="Times New Roman"/>
                <w:color w:val="000000" w:themeColor="text1"/>
              </w:rPr>
            </w:pPr>
          </w:p>
        </w:tc>
        <w:tc>
          <w:tcPr>
            <w:tcW w:w="103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65550</w:t>
            </w:r>
          </w:p>
        </w:tc>
        <w:tc>
          <w:tcPr>
            <w:tcW w:w="70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196,6</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7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119,9</w:t>
            </w:r>
          </w:p>
        </w:tc>
        <w:tc>
          <w:tcPr>
            <w:tcW w:w="7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-35,5</w:t>
            </w:r>
          </w:p>
        </w:tc>
        <w:tc>
          <w:tcPr>
            <w:tcW w:w="99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-16,5</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w:t>
            </w:r>
          </w:p>
        </w:tc>
        <w:tc>
          <w:tcPr>
            <w:tcW w:w="85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w:t>
            </w:r>
          </w:p>
        </w:tc>
        <w:tc>
          <w:tcPr>
            <w:tcW w:w="113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outlineLvl w:val="2"/>
        <w:rPr>
          <w:rFonts w:ascii="Times New Roman" w:hAnsi="Times New Roman" w:cs="Times New Roman"/>
          <w:color w:val="000000" w:themeColor="text1"/>
        </w:rPr>
      </w:pPr>
      <w:bookmarkStart w:id="45" w:name="P17709"/>
      <w:bookmarkEnd w:id="45"/>
      <w:r w:rsidRPr="00660E4D">
        <w:rPr>
          <w:rFonts w:ascii="Times New Roman" w:hAnsi="Times New Roman" w:cs="Times New Roman"/>
          <w:color w:val="000000" w:themeColor="text1"/>
        </w:rPr>
        <w:t>Б. МУЖЧИНЫ</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9"/>
        <w:gridCol w:w="1716"/>
        <w:gridCol w:w="1077"/>
        <w:gridCol w:w="717"/>
        <w:gridCol w:w="734"/>
        <w:gridCol w:w="734"/>
        <w:gridCol w:w="850"/>
        <w:gridCol w:w="734"/>
        <w:gridCol w:w="734"/>
        <w:gridCol w:w="1020"/>
        <w:gridCol w:w="913"/>
        <w:gridCol w:w="851"/>
        <w:gridCol w:w="850"/>
        <w:gridCol w:w="851"/>
        <w:gridCol w:w="850"/>
        <w:gridCol w:w="1134"/>
      </w:tblGrid>
      <w:tr w:rsidR="00660E4D" w:rsidRPr="00660E4D">
        <w:tc>
          <w:tcPr>
            <w:tcW w:w="599"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Ранговое место</w:t>
            </w:r>
          </w:p>
        </w:tc>
        <w:tc>
          <w:tcPr>
            <w:tcW w:w="1716"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107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 (2008 - 2017 годы)</w:t>
            </w:r>
          </w:p>
        </w:tc>
        <w:tc>
          <w:tcPr>
            <w:tcW w:w="71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2318"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"Грубые" показатели</w:t>
            </w:r>
          </w:p>
        </w:tc>
        <w:tc>
          <w:tcPr>
            <w:tcW w:w="2488"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Стандартизованные показатели</w:t>
            </w:r>
          </w:p>
        </w:tc>
        <w:tc>
          <w:tcPr>
            <w:tcW w:w="5449" w:type="dxa"/>
            <w:gridSpan w:val="6"/>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Тенденции повозрастных показателей</w:t>
            </w:r>
          </w:p>
        </w:tc>
      </w:tr>
      <w:tr w:rsidR="00660E4D" w:rsidRPr="00660E4D">
        <w:tc>
          <w:tcPr>
            <w:tcW w:w="599" w:type="dxa"/>
            <w:vMerge/>
          </w:tcPr>
          <w:p w:rsidR="00F9245D" w:rsidRPr="00660E4D" w:rsidRDefault="00F9245D">
            <w:pPr>
              <w:rPr>
                <w:rFonts w:ascii="Times New Roman" w:hAnsi="Times New Roman" w:cs="Times New Roman"/>
                <w:color w:val="000000" w:themeColor="text1"/>
              </w:rPr>
            </w:pPr>
          </w:p>
        </w:tc>
        <w:tc>
          <w:tcPr>
            <w:tcW w:w="1716" w:type="dxa"/>
            <w:vMerge/>
          </w:tcPr>
          <w:p w:rsidR="00F9245D" w:rsidRPr="00660E4D" w:rsidRDefault="00F9245D">
            <w:pPr>
              <w:rPr>
                <w:rFonts w:ascii="Times New Roman" w:hAnsi="Times New Roman" w:cs="Times New Roman"/>
                <w:color w:val="000000" w:themeColor="text1"/>
              </w:rPr>
            </w:pPr>
          </w:p>
        </w:tc>
        <w:tc>
          <w:tcPr>
            <w:tcW w:w="1077" w:type="dxa"/>
            <w:vMerge/>
          </w:tcPr>
          <w:p w:rsidR="00F9245D" w:rsidRPr="00660E4D" w:rsidRDefault="00F9245D">
            <w:pPr>
              <w:rPr>
                <w:rFonts w:ascii="Times New Roman" w:hAnsi="Times New Roman" w:cs="Times New Roman"/>
                <w:color w:val="000000" w:themeColor="text1"/>
              </w:rPr>
            </w:pPr>
          </w:p>
        </w:tc>
        <w:tc>
          <w:tcPr>
            <w:tcW w:w="717" w:type="dxa"/>
            <w:vMerge/>
          </w:tcPr>
          <w:p w:rsidR="00F9245D" w:rsidRPr="00660E4D" w:rsidRDefault="00F9245D">
            <w:pPr>
              <w:rPr>
                <w:rFonts w:ascii="Times New Roman" w:hAnsi="Times New Roman" w:cs="Times New Roman"/>
                <w:color w:val="000000" w:themeColor="text1"/>
              </w:rPr>
            </w:pP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Тенденция</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Тенденция</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0 - 29 лет</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30 - 39 лет</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40 - 49 лет</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50 - 59 лет</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60 - 69 лет</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 лет и старше</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Легкое</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9358</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-18,1</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-21,8</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Колоректальный</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4283</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-6,9</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40,2</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Желудок</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3934</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-26,5</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-77,2</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-28,9</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Предст. железа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2726</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 2р</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28,9</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Поджел. железа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1774</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Пол</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та, глотка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1642</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Почка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1187</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Мочев. пузырь</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1131</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-30,8</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-73,2</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-12,8</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Пищевод</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1090</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31,9</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34,7</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Печень</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991</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18,6</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-35,7</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Лимфомы</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923</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-13,9</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49,1</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Лейкозы</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856</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-21,0</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Головной мозг</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831</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12,9</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Гортань</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754</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-51,9</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21,6</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-41,7</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 xml:space="preserve">Кости, мягк. </w:t>
            </w:r>
            <w:r w:rsidRPr="00660E4D">
              <w:rPr>
                <w:rFonts w:ascii="Times New Roman" w:hAnsi="Times New Roman" w:cs="Times New Roman"/>
                <w:color w:val="000000" w:themeColor="text1"/>
              </w:rPr>
              <w:lastRenderedPageBreak/>
              <w:t>ткани</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532</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26,3</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108,1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41,6</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16</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Меланома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421</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Средостение</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348</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114,3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57,8</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Кожа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157</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-26,8</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-12,7</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-32,7</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Полов</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ч</w:t>
            </w:r>
            <w:proofErr w:type="gramEnd"/>
            <w:r w:rsidRPr="00660E4D">
              <w:rPr>
                <w:rFonts w:ascii="Times New Roman" w:hAnsi="Times New Roman" w:cs="Times New Roman"/>
                <w:color w:val="000000" w:themeColor="text1"/>
              </w:rPr>
              <w:t>л., яичко</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734" w:type="dxa"/>
            <w:tcBorders>
              <w:righ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734" w:type="dxa"/>
            <w:tcBorders>
              <w:left w:val="nil"/>
            </w:tcBorders>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-36,9</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Щитов</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ж</w:t>
            </w:r>
            <w:proofErr w:type="gramEnd"/>
            <w:r w:rsidRPr="00660E4D">
              <w:rPr>
                <w:rFonts w:ascii="Times New Roman" w:hAnsi="Times New Roman" w:cs="Times New Roman"/>
                <w:color w:val="000000" w:themeColor="text1"/>
              </w:rPr>
              <w:t>елеза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-72,2</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-61,6</w:t>
            </w:r>
          </w:p>
        </w:tc>
      </w:tr>
      <w:tr w:rsidR="00660E4D" w:rsidRPr="00660E4D">
        <w:tc>
          <w:tcPr>
            <w:tcW w:w="59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Молоч. железа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-32,3</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-142,1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-7,8</w:t>
            </w:r>
          </w:p>
        </w:tc>
      </w:tr>
      <w:tr w:rsidR="00660E4D" w:rsidRPr="00660E4D">
        <w:tc>
          <w:tcPr>
            <w:tcW w:w="599" w:type="dxa"/>
          </w:tcPr>
          <w:p w:rsidR="00F9245D" w:rsidRPr="00660E4D" w:rsidRDefault="00F9245D">
            <w:pPr>
              <w:pStyle w:val="ConsPlusNormal"/>
              <w:rPr>
                <w:rFonts w:ascii="Times New Roman" w:hAnsi="Times New Roman" w:cs="Times New Roman"/>
                <w:color w:val="000000" w:themeColor="text1"/>
              </w:rPr>
            </w:pPr>
          </w:p>
        </w:tc>
        <w:tc>
          <w:tcPr>
            <w:tcW w:w="1716"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1968</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734" w:type="dxa"/>
          </w:tcPr>
          <w:p w:rsidR="00F9245D" w:rsidRPr="00660E4D" w:rsidRDefault="00F9245D">
            <w:pPr>
              <w:pStyle w:val="ConsPlusNormal"/>
              <w:rPr>
                <w:rFonts w:ascii="Times New Roman" w:hAnsi="Times New Roman" w:cs="Times New Roman"/>
                <w:color w:val="000000" w:themeColor="text1"/>
              </w:rPr>
            </w:pPr>
          </w:p>
        </w:tc>
        <w:tc>
          <w:tcPr>
            <w:tcW w:w="73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c>
          <w:tcPr>
            <w:tcW w:w="734" w:type="dxa"/>
            <w:tcBorders>
              <w:right w:val="nil"/>
            </w:tcBorders>
          </w:tcPr>
          <w:p w:rsidR="00F9245D" w:rsidRPr="00660E4D" w:rsidRDefault="00F9245D">
            <w:pPr>
              <w:pStyle w:val="ConsPlusNormal"/>
              <w:rPr>
                <w:rFonts w:ascii="Times New Roman" w:hAnsi="Times New Roman" w:cs="Times New Roman"/>
                <w:color w:val="000000" w:themeColor="text1"/>
              </w:rPr>
            </w:pPr>
          </w:p>
        </w:tc>
        <w:tc>
          <w:tcPr>
            <w:tcW w:w="734" w:type="dxa"/>
            <w:tcBorders>
              <w:left w:val="nil"/>
              <w:right w:val="nil"/>
            </w:tcBorders>
          </w:tcPr>
          <w:p w:rsidR="00F9245D" w:rsidRPr="00660E4D" w:rsidRDefault="00F9245D">
            <w:pPr>
              <w:pStyle w:val="ConsPlusNormal"/>
              <w:rPr>
                <w:rFonts w:ascii="Times New Roman" w:hAnsi="Times New Roman" w:cs="Times New Roman"/>
                <w:color w:val="000000" w:themeColor="text1"/>
              </w:rPr>
            </w:pPr>
          </w:p>
        </w:tc>
        <w:tc>
          <w:tcPr>
            <w:tcW w:w="1020" w:type="dxa"/>
            <w:tcBorders>
              <w:left w:val="nil"/>
            </w:tcBorders>
          </w:tcPr>
          <w:p w:rsidR="00F9245D" w:rsidRPr="00660E4D" w:rsidRDefault="00F9245D">
            <w:pPr>
              <w:pStyle w:val="ConsPlusNormal"/>
              <w:rPr>
                <w:rFonts w:ascii="Times New Roman" w:hAnsi="Times New Roman" w:cs="Times New Roman"/>
                <w:color w:val="000000" w:themeColor="text1"/>
              </w:rPr>
            </w:pPr>
          </w:p>
        </w:tc>
        <w:tc>
          <w:tcPr>
            <w:tcW w:w="913" w:type="dxa"/>
          </w:tcPr>
          <w:p w:rsidR="00F9245D" w:rsidRPr="00660E4D" w:rsidRDefault="00F9245D">
            <w:pPr>
              <w:pStyle w:val="ConsPlusNormal"/>
              <w:rPr>
                <w:rFonts w:ascii="Times New Roman" w:hAnsi="Times New Roman" w:cs="Times New Roman"/>
                <w:color w:val="000000" w:themeColor="text1"/>
              </w:rPr>
            </w:pPr>
          </w:p>
        </w:tc>
        <w:tc>
          <w:tcPr>
            <w:tcW w:w="851"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c>
          <w:tcPr>
            <w:tcW w:w="851"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31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ВСЕГО</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35244</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239,3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196,6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201,3</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-39,6</w:t>
            </w:r>
          </w:p>
        </w:tc>
        <w:tc>
          <w:tcPr>
            <w:tcW w:w="91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Title"/>
        <w:jc w:val="center"/>
        <w:outlineLvl w:val="2"/>
        <w:rPr>
          <w:rFonts w:ascii="Times New Roman" w:hAnsi="Times New Roman" w:cs="Times New Roman"/>
          <w:color w:val="000000" w:themeColor="text1"/>
        </w:rPr>
      </w:pPr>
      <w:bookmarkStart w:id="46" w:name="P18098"/>
      <w:bookmarkEnd w:id="46"/>
      <w:r w:rsidRPr="00660E4D">
        <w:rPr>
          <w:rFonts w:ascii="Times New Roman" w:hAnsi="Times New Roman" w:cs="Times New Roman"/>
          <w:color w:val="000000" w:themeColor="text1"/>
        </w:rPr>
        <w:lastRenderedPageBreak/>
        <w:t>В. ЖЕНЩИНЫ</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1077"/>
        <w:gridCol w:w="717"/>
        <w:gridCol w:w="734"/>
        <w:gridCol w:w="734"/>
        <w:gridCol w:w="907"/>
        <w:gridCol w:w="734"/>
        <w:gridCol w:w="734"/>
        <w:gridCol w:w="964"/>
        <w:gridCol w:w="850"/>
        <w:gridCol w:w="859"/>
        <w:gridCol w:w="850"/>
        <w:gridCol w:w="851"/>
        <w:gridCol w:w="850"/>
        <w:gridCol w:w="1134"/>
      </w:tblGrid>
      <w:tr w:rsidR="00660E4D" w:rsidRPr="00660E4D">
        <w:tc>
          <w:tcPr>
            <w:tcW w:w="56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Ранговое место</w:t>
            </w:r>
          </w:p>
        </w:tc>
        <w:tc>
          <w:tcPr>
            <w:tcW w:w="1701"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Злокачественные новообразования</w:t>
            </w:r>
          </w:p>
        </w:tc>
        <w:tc>
          <w:tcPr>
            <w:tcW w:w="107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Абс. ч. (2008 - 2017 годы)</w:t>
            </w:r>
          </w:p>
        </w:tc>
        <w:tc>
          <w:tcPr>
            <w:tcW w:w="71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2375"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"Грубые" показатели</w:t>
            </w:r>
          </w:p>
        </w:tc>
        <w:tc>
          <w:tcPr>
            <w:tcW w:w="2432"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Стандартизованные показатели</w:t>
            </w:r>
          </w:p>
        </w:tc>
        <w:tc>
          <w:tcPr>
            <w:tcW w:w="5394" w:type="dxa"/>
            <w:gridSpan w:val="6"/>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Тенденции повозрастных показателей</w:t>
            </w:r>
          </w:p>
        </w:tc>
      </w:tr>
      <w:tr w:rsidR="00660E4D" w:rsidRPr="00660E4D">
        <w:tc>
          <w:tcPr>
            <w:tcW w:w="567" w:type="dxa"/>
            <w:vMerge/>
          </w:tcPr>
          <w:p w:rsidR="00F9245D" w:rsidRPr="00660E4D" w:rsidRDefault="00F9245D">
            <w:pPr>
              <w:rPr>
                <w:rFonts w:ascii="Times New Roman" w:hAnsi="Times New Roman" w:cs="Times New Roman"/>
                <w:color w:val="000000" w:themeColor="text1"/>
              </w:rPr>
            </w:pPr>
          </w:p>
        </w:tc>
        <w:tc>
          <w:tcPr>
            <w:tcW w:w="1701" w:type="dxa"/>
            <w:vMerge/>
          </w:tcPr>
          <w:p w:rsidR="00F9245D" w:rsidRPr="00660E4D" w:rsidRDefault="00F9245D">
            <w:pPr>
              <w:rPr>
                <w:rFonts w:ascii="Times New Roman" w:hAnsi="Times New Roman" w:cs="Times New Roman"/>
                <w:color w:val="000000" w:themeColor="text1"/>
              </w:rPr>
            </w:pPr>
          </w:p>
        </w:tc>
        <w:tc>
          <w:tcPr>
            <w:tcW w:w="1077" w:type="dxa"/>
            <w:vMerge/>
          </w:tcPr>
          <w:p w:rsidR="00F9245D" w:rsidRPr="00660E4D" w:rsidRDefault="00F9245D">
            <w:pPr>
              <w:rPr>
                <w:rFonts w:ascii="Times New Roman" w:hAnsi="Times New Roman" w:cs="Times New Roman"/>
                <w:color w:val="000000" w:themeColor="text1"/>
              </w:rPr>
            </w:pPr>
          </w:p>
        </w:tc>
        <w:tc>
          <w:tcPr>
            <w:tcW w:w="717" w:type="dxa"/>
            <w:vMerge/>
          </w:tcPr>
          <w:p w:rsidR="00F9245D" w:rsidRPr="00660E4D" w:rsidRDefault="00F9245D">
            <w:pPr>
              <w:rPr>
                <w:rFonts w:ascii="Times New Roman" w:hAnsi="Times New Roman" w:cs="Times New Roman"/>
                <w:color w:val="000000" w:themeColor="text1"/>
              </w:rPr>
            </w:pP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Тенденция</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2008 г.</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2017 г.</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Тенденция</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0 - 29 лет</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30 - 39 лет</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40 - 49 лет</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50 - 59 лет</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60 - 69 лет</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 лет и старше</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Молочная жел.</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5732</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-64,9</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-35,1</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Колоректальный</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4982</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133,1</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Желудок</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2874</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15,8</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-89,0</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-61,7</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-28,9</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Яичники</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1845</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-24,0</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-22,0</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Легкое</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1777</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-24,0</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Поджел. железа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1690</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75,0</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-73,3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Тело матки</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1606</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-104,3</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-58,7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Шейка матки</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1311</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-21,5</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Лейкозы</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895</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-43,6</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-66,0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81,6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Лимфомы</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859</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-68,0</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108,1</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Голов</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м</w:t>
            </w:r>
            <w:proofErr w:type="gramEnd"/>
            <w:r w:rsidRPr="00660E4D">
              <w:rPr>
                <w:rFonts w:ascii="Times New Roman" w:hAnsi="Times New Roman" w:cs="Times New Roman"/>
                <w:color w:val="000000" w:themeColor="text1"/>
              </w:rPr>
              <w:t>озг</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789</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45,8</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Печень</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703</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138,5</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-34,0</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Почка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642</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114,3</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-101,8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-39,1</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Кости, мягк. ткани</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508</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11,2</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-22,2</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-67,3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-31,0</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15</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Меланома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458</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-118,1</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21,8</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Пол</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р</w:t>
            </w:r>
            <w:proofErr w:type="gramEnd"/>
            <w:r w:rsidRPr="00660E4D">
              <w:rPr>
                <w:rFonts w:ascii="Times New Roman" w:hAnsi="Times New Roman" w:cs="Times New Roman"/>
                <w:color w:val="000000" w:themeColor="text1"/>
              </w:rPr>
              <w:t>та, глотка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382</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48,2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-16,7</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449,5</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51,7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-28,4</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41,4</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Вульва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360</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-104,3</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41,9</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Мочев. пузырь</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273</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-23,9</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-36,2</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-62,3</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-52,6</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Средостение</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-42,9</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-67,6</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-52,4</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Пищевод</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218</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-337,5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-17,6</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6,8</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-10,7</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Кожа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10,8</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-23,5</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-9,1</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60,4</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Щитов</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ж</w:t>
            </w:r>
            <w:proofErr w:type="gramEnd"/>
            <w:r w:rsidRPr="00660E4D">
              <w:rPr>
                <w:rFonts w:ascii="Times New Roman" w:hAnsi="Times New Roman" w:cs="Times New Roman"/>
                <w:color w:val="000000" w:themeColor="text1"/>
              </w:rPr>
              <w:t>елеза</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111</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&lt;*&gt;</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36,2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7р+</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-52,7</w:t>
            </w:r>
          </w:p>
        </w:tc>
      </w:tr>
      <w:tr w:rsidR="00660E4D" w:rsidRPr="00660E4D">
        <w:tc>
          <w:tcPr>
            <w:tcW w:w="56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w:t>
            </w: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Гортань</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-20,5</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-13,1</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75,0</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-103,6</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47,7</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83,3</w:t>
            </w:r>
          </w:p>
        </w:tc>
      </w:tr>
      <w:tr w:rsidR="00660E4D" w:rsidRPr="00660E4D">
        <w:tc>
          <w:tcPr>
            <w:tcW w:w="567" w:type="dxa"/>
          </w:tcPr>
          <w:p w:rsidR="00F9245D" w:rsidRPr="00660E4D" w:rsidRDefault="00F9245D">
            <w:pPr>
              <w:pStyle w:val="ConsPlusNormal"/>
              <w:rPr>
                <w:rFonts w:ascii="Times New Roman" w:hAnsi="Times New Roman" w:cs="Times New Roman"/>
                <w:color w:val="000000" w:themeColor="text1"/>
              </w:rPr>
            </w:pPr>
          </w:p>
        </w:tc>
        <w:tc>
          <w:tcPr>
            <w:tcW w:w="1701"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ПРОЧИЕ</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1896</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6,3</w:t>
            </w:r>
          </w:p>
        </w:tc>
        <w:tc>
          <w:tcPr>
            <w:tcW w:w="734" w:type="dxa"/>
          </w:tcPr>
          <w:p w:rsidR="00F9245D" w:rsidRPr="00660E4D" w:rsidRDefault="00F9245D">
            <w:pPr>
              <w:pStyle w:val="ConsPlusNormal"/>
              <w:rPr>
                <w:rFonts w:ascii="Times New Roman" w:hAnsi="Times New Roman" w:cs="Times New Roman"/>
                <w:color w:val="000000" w:themeColor="text1"/>
              </w:rPr>
            </w:pPr>
          </w:p>
        </w:tc>
        <w:tc>
          <w:tcPr>
            <w:tcW w:w="734" w:type="dxa"/>
          </w:tcPr>
          <w:p w:rsidR="00F9245D" w:rsidRPr="00660E4D" w:rsidRDefault="00F9245D">
            <w:pPr>
              <w:pStyle w:val="ConsPlusNormal"/>
              <w:rPr>
                <w:rFonts w:ascii="Times New Roman" w:hAnsi="Times New Roman" w:cs="Times New Roman"/>
                <w:color w:val="000000" w:themeColor="text1"/>
              </w:rPr>
            </w:pPr>
          </w:p>
        </w:tc>
        <w:tc>
          <w:tcPr>
            <w:tcW w:w="907" w:type="dxa"/>
          </w:tcPr>
          <w:p w:rsidR="00F9245D" w:rsidRPr="00660E4D" w:rsidRDefault="00F9245D">
            <w:pPr>
              <w:pStyle w:val="ConsPlusNormal"/>
              <w:rPr>
                <w:rFonts w:ascii="Times New Roman" w:hAnsi="Times New Roman" w:cs="Times New Roman"/>
                <w:color w:val="000000" w:themeColor="text1"/>
              </w:rPr>
            </w:pPr>
          </w:p>
        </w:tc>
        <w:tc>
          <w:tcPr>
            <w:tcW w:w="734" w:type="dxa"/>
          </w:tcPr>
          <w:p w:rsidR="00F9245D" w:rsidRPr="00660E4D" w:rsidRDefault="00F9245D">
            <w:pPr>
              <w:pStyle w:val="ConsPlusNormal"/>
              <w:rPr>
                <w:rFonts w:ascii="Times New Roman" w:hAnsi="Times New Roman" w:cs="Times New Roman"/>
                <w:color w:val="000000" w:themeColor="text1"/>
              </w:rPr>
            </w:pPr>
          </w:p>
        </w:tc>
        <w:tc>
          <w:tcPr>
            <w:tcW w:w="734" w:type="dxa"/>
          </w:tcPr>
          <w:p w:rsidR="00F9245D" w:rsidRPr="00660E4D" w:rsidRDefault="00F9245D">
            <w:pPr>
              <w:pStyle w:val="ConsPlusNormal"/>
              <w:rPr>
                <w:rFonts w:ascii="Times New Roman" w:hAnsi="Times New Roman" w:cs="Times New Roman"/>
                <w:color w:val="000000" w:themeColor="text1"/>
              </w:rPr>
            </w:pPr>
          </w:p>
        </w:tc>
        <w:tc>
          <w:tcPr>
            <w:tcW w:w="964"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c>
          <w:tcPr>
            <w:tcW w:w="859"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c>
          <w:tcPr>
            <w:tcW w:w="851" w:type="dxa"/>
          </w:tcPr>
          <w:p w:rsidR="00F9245D" w:rsidRPr="00660E4D" w:rsidRDefault="00F9245D">
            <w:pPr>
              <w:pStyle w:val="ConsPlusNormal"/>
              <w:rPr>
                <w:rFonts w:ascii="Times New Roman" w:hAnsi="Times New Roman" w:cs="Times New Roman"/>
                <w:color w:val="000000" w:themeColor="text1"/>
              </w:rPr>
            </w:pPr>
          </w:p>
        </w:tc>
        <w:tc>
          <w:tcPr>
            <w:tcW w:w="850"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26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ВСЕГО</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30306</w:t>
            </w:r>
          </w:p>
        </w:tc>
        <w:tc>
          <w:tcPr>
            <w:tcW w:w="71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169,2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89,2</w:t>
            </w:r>
          </w:p>
        </w:tc>
        <w:tc>
          <w:tcPr>
            <w:tcW w:w="7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78,2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-26,2</w:t>
            </w:r>
          </w:p>
        </w:tc>
        <w:tc>
          <w:tcPr>
            <w:tcW w:w="85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-16,3</w:t>
            </w:r>
          </w:p>
        </w:tc>
        <w:tc>
          <w:tcPr>
            <w:tcW w:w="85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-14,4</w:t>
            </w:r>
          </w:p>
        </w:tc>
        <w:tc>
          <w:tcPr>
            <w:tcW w:w="85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21</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47" w:name="P18525"/>
      <w:bookmarkEnd w:id="47"/>
      <w:r w:rsidRPr="00660E4D">
        <w:rPr>
          <w:rFonts w:ascii="Times New Roman" w:hAnsi="Times New Roman" w:cs="Times New Roman"/>
          <w:color w:val="000000" w:themeColor="text1"/>
        </w:rPr>
        <w:t>ИНТЕГРАЛЬНАЯ ОЦЕНКА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КАЧЕСТВА ДИАГНОСТИКИ ЗЛОКАЧЕСТВЕННЫХ НОВООБРАЗОВАНИЙ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(2018 ГОД)</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304"/>
        <w:gridCol w:w="1077"/>
        <w:gridCol w:w="505"/>
        <w:gridCol w:w="510"/>
        <w:gridCol w:w="964"/>
        <w:gridCol w:w="774"/>
        <w:gridCol w:w="1134"/>
        <w:gridCol w:w="964"/>
      </w:tblGrid>
      <w:tr w:rsidR="00660E4D" w:rsidRPr="00660E4D">
        <w:tc>
          <w:tcPr>
            <w:tcW w:w="181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показателя</w:t>
            </w:r>
          </w:p>
        </w:tc>
        <w:tc>
          <w:tcPr>
            <w:tcW w:w="130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Единица измерения</w:t>
            </w:r>
          </w:p>
        </w:tc>
        <w:tc>
          <w:tcPr>
            <w:tcW w:w="107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w:t>
            </w:r>
          </w:p>
        </w:tc>
        <w:tc>
          <w:tcPr>
            <w:tcW w:w="1015" w:type="dxa"/>
            <w:gridSpan w:val="2"/>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показатель</w:t>
            </w:r>
          </w:p>
        </w:tc>
        <w:tc>
          <w:tcPr>
            <w:tcW w:w="2872"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Оценка в баллах</w:t>
            </w:r>
          </w:p>
        </w:tc>
        <w:tc>
          <w:tcPr>
            <w:tcW w:w="96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балл</w:t>
            </w:r>
          </w:p>
        </w:tc>
      </w:tr>
      <w:tr w:rsidR="00660E4D" w:rsidRPr="00660E4D">
        <w:tc>
          <w:tcPr>
            <w:tcW w:w="1814"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077" w:type="dxa"/>
            <w:vMerge/>
          </w:tcPr>
          <w:p w:rsidR="00F9245D" w:rsidRPr="00660E4D" w:rsidRDefault="00F9245D">
            <w:pPr>
              <w:rPr>
                <w:rFonts w:ascii="Times New Roman" w:hAnsi="Times New Roman" w:cs="Times New Roman"/>
                <w:color w:val="000000" w:themeColor="text1"/>
              </w:rPr>
            </w:pPr>
          </w:p>
        </w:tc>
        <w:tc>
          <w:tcPr>
            <w:tcW w:w="1015" w:type="dxa"/>
            <w:gridSpan w:val="2"/>
            <w:vMerge/>
          </w:tcPr>
          <w:p w:rsidR="00F9245D" w:rsidRPr="00660E4D" w:rsidRDefault="00F9245D">
            <w:pPr>
              <w:rPr>
                <w:rFonts w:ascii="Times New Roman" w:hAnsi="Times New Roman" w:cs="Times New Roman"/>
                <w:color w:val="000000" w:themeColor="text1"/>
              </w:rPr>
            </w:pPr>
          </w:p>
        </w:tc>
        <w:tc>
          <w:tcPr>
            <w:tcW w:w="96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Норматив</w:t>
            </w:r>
          </w:p>
        </w:tc>
        <w:tc>
          <w:tcPr>
            <w:tcW w:w="190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Отклонение</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1814"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077" w:type="dxa"/>
            <w:vMerge/>
          </w:tcPr>
          <w:p w:rsidR="00F9245D" w:rsidRPr="00660E4D" w:rsidRDefault="00F9245D">
            <w:pPr>
              <w:rPr>
                <w:rFonts w:ascii="Times New Roman" w:hAnsi="Times New Roman" w:cs="Times New Roman"/>
                <w:color w:val="000000" w:themeColor="text1"/>
              </w:rPr>
            </w:pPr>
          </w:p>
        </w:tc>
        <w:tc>
          <w:tcPr>
            <w:tcW w:w="1015" w:type="dxa"/>
            <w:gridSpan w:val="2"/>
            <w:vMerge/>
          </w:tcPr>
          <w:p w:rsidR="00F9245D" w:rsidRPr="00660E4D" w:rsidRDefault="00F9245D">
            <w:pPr>
              <w:rPr>
                <w:rFonts w:ascii="Times New Roman" w:hAnsi="Times New Roman" w:cs="Times New Roman"/>
                <w:color w:val="000000" w:themeColor="text1"/>
              </w:rPr>
            </w:pPr>
          </w:p>
        </w:tc>
        <w:tc>
          <w:tcPr>
            <w:tcW w:w="964" w:type="dxa"/>
            <w:vMerge/>
          </w:tcPr>
          <w:p w:rsidR="00F9245D" w:rsidRPr="00660E4D" w:rsidRDefault="00F9245D">
            <w:pPr>
              <w:rPr>
                <w:rFonts w:ascii="Times New Roman" w:hAnsi="Times New Roman" w:cs="Times New Roman"/>
                <w:color w:val="000000" w:themeColor="text1"/>
              </w:rPr>
            </w:pP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единица измерения</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9046"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результативности</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Активное выявление онкобольных</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к числу впервые </w:t>
            </w:r>
            <w:proofErr w:type="gramStart"/>
            <w:r w:rsidRPr="00660E4D">
              <w:rPr>
                <w:rFonts w:ascii="Times New Roman" w:hAnsi="Times New Roman" w:cs="Times New Roman"/>
                <w:color w:val="000000" w:themeColor="text1"/>
              </w:rPr>
              <w:t>учтен</w:t>
            </w:r>
            <w:proofErr w:type="gramEnd"/>
            <w:r w:rsidRPr="00660E4D">
              <w:rPr>
                <w:rFonts w:ascii="Times New Roman" w:hAnsi="Times New Roman" w:cs="Times New Roman"/>
                <w:color w:val="000000" w:themeColor="text1"/>
              </w:rPr>
              <w: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19.00</w:t>
            </w:r>
          </w:p>
        </w:tc>
        <w:tc>
          <w:tcPr>
            <w:tcW w:w="101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r>
      <w:tr w:rsidR="00660E4D" w:rsidRPr="00660E4D">
        <w:tc>
          <w:tcPr>
            <w:tcW w:w="9046" w:type="dxa"/>
            <w:gridSpan w:val="9"/>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выявлено больных 13974, из них выявлено 2695</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Удельный вес злокачественных новообразований, выявленных с 1 - 2 ст. процесса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к числу впервые </w:t>
            </w:r>
            <w:proofErr w:type="gramStart"/>
            <w:r w:rsidRPr="00660E4D">
              <w:rPr>
                <w:rFonts w:ascii="Times New Roman" w:hAnsi="Times New Roman" w:cs="Times New Roman"/>
                <w:color w:val="000000" w:themeColor="text1"/>
              </w:rPr>
              <w:t>учтен</w:t>
            </w:r>
            <w:proofErr w:type="gramEnd"/>
            <w:r w:rsidRPr="00660E4D">
              <w:rPr>
                <w:rFonts w:ascii="Times New Roman" w:hAnsi="Times New Roman" w:cs="Times New Roman"/>
                <w:color w:val="000000" w:themeColor="text1"/>
              </w:rPr>
              <w: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62.00</w:t>
            </w:r>
          </w:p>
        </w:tc>
        <w:tc>
          <w:tcPr>
            <w:tcW w:w="101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62.31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r>
      <w:tr w:rsidR="00660E4D" w:rsidRPr="00660E4D">
        <w:tc>
          <w:tcPr>
            <w:tcW w:w="9046" w:type="dxa"/>
            <w:gridSpan w:val="9"/>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выявлено злокачественных новообразований 15573, из них выявлено 1 - 2 стадии 9703</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злокачественных новообразований с нар. лок. рака, выявленных с 1-2 ст. процесса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числу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н</w:t>
            </w:r>
            <w:proofErr w:type="gramEnd"/>
            <w:r w:rsidRPr="00660E4D">
              <w:rPr>
                <w:rFonts w:ascii="Times New Roman" w:hAnsi="Times New Roman" w:cs="Times New Roman"/>
                <w:color w:val="000000" w:themeColor="text1"/>
              </w:rPr>
              <w:t>ар. лок.</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80.80</w:t>
            </w:r>
          </w:p>
        </w:tc>
        <w:tc>
          <w:tcPr>
            <w:tcW w:w="101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80.03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16.62</w:t>
            </w:r>
          </w:p>
        </w:tc>
      </w:tr>
      <w:tr w:rsidR="00660E4D" w:rsidRPr="00660E4D">
        <w:tc>
          <w:tcPr>
            <w:tcW w:w="9046" w:type="dxa"/>
            <w:gridSpan w:val="9"/>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выявлено злокачественных новообразований нар</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л</w:t>
            </w:r>
            <w:proofErr w:type="gramEnd"/>
            <w:r w:rsidRPr="00660E4D">
              <w:rPr>
                <w:rFonts w:ascii="Times New Roman" w:hAnsi="Times New Roman" w:cs="Times New Roman"/>
                <w:color w:val="000000" w:themeColor="text1"/>
              </w:rPr>
              <w:t>ок. 6689, из них в 1-2 ст. 5353</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злокачественных новообразований, имеющих морфол. верификацию д-за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впервые учтенным злокачественным новообразованиям</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98.00</w:t>
            </w:r>
          </w:p>
        </w:tc>
        <w:tc>
          <w:tcPr>
            <w:tcW w:w="101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96.89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15.56</w:t>
            </w:r>
          </w:p>
        </w:tc>
      </w:tr>
      <w:tr w:rsidR="00660E4D" w:rsidRPr="00660E4D">
        <w:tc>
          <w:tcPr>
            <w:tcW w:w="9046" w:type="dxa"/>
            <w:gridSpan w:val="9"/>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выявлено злокачественных новообразований 15573, из них имеют морфол. вериф. д-за 15088</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Средняя интегральная оценка онкоскринингов</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баллы</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101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0.92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13.20</w:t>
            </w:r>
          </w:p>
        </w:tc>
      </w:tr>
      <w:tr w:rsidR="00660E4D" w:rsidRPr="00660E4D">
        <w:tc>
          <w:tcPr>
            <w:tcW w:w="9046" w:type="dxa"/>
            <w:gridSpan w:val="9"/>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Абс. ч.: (КО 0.965 + ЦС 0.933 + ИФА 0.900 + ФГ 0.867 + МГ 0.844 + КСК 0.963 + ДП 0.965 + ДВН 0.940) / 8 0.922</w:t>
            </w:r>
          </w:p>
        </w:tc>
      </w:tr>
      <w:tr w:rsidR="00660E4D" w:rsidRPr="00660E4D">
        <w:tc>
          <w:tcPr>
            <w:tcW w:w="4700"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Сумма баллов результативности / 81.00/</w:t>
            </w:r>
          </w:p>
        </w:tc>
        <w:tc>
          <w:tcPr>
            <w:tcW w:w="4346"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79.38</w:t>
            </w:r>
          </w:p>
        </w:tc>
      </w:tr>
      <w:tr w:rsidR="00660E4D" w:rsidRPr="00660E4D">
        <w:tc>
          <w:tcPr>
            <w:tcW w:w="9046"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дефектов</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(по 4 ст.)</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з</w:t>
            </w:r>
            <w:proofErr w:type="gramEnd"/>
            <w:r w:rsidRPr="00660E4D">
              <w:rPr>
                <w:rFonts w:ascii="Times New Roman" w:hAnsi="Times New Roman" w:cs="Times New Roman"/>
                <w:color w:val="000000" w:themeColor="text1"/>
              </w:rPr>
              <w:t>локачественным новообразованиям</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101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17.41</w:t>
            </w:r>
          </w:p>
        </w:tc>
        <w:tc>
          <w:tcPr>
            <w:tcW w:w="964"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0.87</w:t>
            </w:r>
          </w:p>
        </w:tc>
      </w:tr>
      <w:tr w:rsidR="00660E4D" w:rsidRPr="00660E4D">
        <w:tc>
          <w:tcPr>
            <w:tcW w:w="9046" w:type="dxa"/>
            <w:gridSpan w:val="9"/>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выявлено злокачественных новообразований 15587, из них выявлено в 4 ст. 2713</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по наружным локализациям рака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з</w:t>
            </w:r>
            <w:proofErr w:type="gramEnd"/>
            <w:r w:rsidRPr="00660E4D">
              <w:rPr>
                <w:rFonts w:ascii="Times New Roman" w:hAnsi="Times New Roman" w:cs="Times New Roman"/>
                <w:color w:val="000000" w:themeColor="text1"/>
              </w:rPr>
              <w:t>локачественным новообразованиям нар. лок.</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101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19.12</w:t>
            </w:r>
          </w:p>
        </w:tc>
        <w:tc>
          <w:tcPr>
            <w:tcW w:w="964"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w:t>
            </w:r>
          </w:p>
        </w:tc>
      </w:tr>
      <w:tr w:rsidR="00660E4D" w:rsidRPr="00660E4D">
        <w:tc>
          <w:tcPr>
            <w:tcW w:w="9046" w:type="dxa"/>
            <w:gridSpan w:val="9"/>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выявлено злокачественных новообразований наружных локализаций 6689, из них выявлено в 3-4 ст. 1279</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по причине дефекта диагностики</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з</w:t>
            </w:r>
            <w:proofErr w:type="gramEnd"/>
            <w:r w:rsidRPr="00660E4D">
              <w:rPr>
                <w:rFonts w:ascii="Times New Roman" w:hAnsi="Times New Roman" w:cs="Times New Roman"/>
                <w:color w:val="000000" w:themeColor="text1"/>
              </w:rPr>
              <w:t>локачественным новообразованиям с учетом посмертных запущенных</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101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8.28</w:t>
            </w:r>
          </w:p>
        </w:tc>
        <w:tc>
          <w:tcPr>
            <w:tcW w:w="964"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w:t>
            </w:r>
          </w:p>
        </w:tc>
      </w:tr>
      <w:tr w:rsidR="00660E4D" w:rsidRPr="00660E4D">
        <w:tc>
          <w:tcPr>
            <w:tcW w:w="9046" w:type="dxa"/>
            <w:gridSpan w:val="9"/>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выявленных и посмертных запущенных злокачественных новообразований 16117, из них причиной запущенности явился дефект диагностики у 1334</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всех посмертно учтенных онкобольных</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впервые </w:t>
            </w:r>
            <w:proofErr w:type="gramStart"/>
            <w:r w:rsidRPr="00660E4D">
              <w:rPr>
                <w:rFonts w:ascii="Times New Roman" w:hAnsi="Times New Roman" w:cs="Times New Roman"/>
                <w:color w:val="000000" w:themeColor="text1"/>
              </w:rPr>
              <w:t>выявленных</w:t>
            </w:r>
            <w:proofErr w:type="gramEnd"/>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1015"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3.98</w:t>
            </w:r>
          </w:p>
        </w:tc>
        <w:tc>
          <w:tcPr>
            <w:tcW w:w="964"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0.40</w:t>
            </w:r>
          </w:p>
        </w:tc>
      </w:tr>
      <w:tr w:rsidR="00660E4D" w:rsidRPr="00660E4D">
        <w:tc>
          <w:tcPr>
            <w:tcW w:w="9046" w:type="dxa"/>
            <w:gridSpan w:val="9"/>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Абс. ч.: всего первичных больных 13961, из них учтено после смерти 556</w:t>
            </w:r>
          </w:p>
        </w:tc>
      </w:tr>
      <w:tr w:rsidR="00660E4D" w:rsidRPr="00660E4D">
        <w:tc>
          <w:tcPr>
            <w:tcW w:w="4700"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дефектов</w:t>
            </w:r>
          </w:p>
        </w:tc>
        <w:tc>
          <w:tcPr>
            <w:tcW w:w="4346"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4.42</w:t>
            </w:r>
          </w:p>
        </w:tc>
      </w:tr>
      <w:tr w:rsidR="00F9245D" w:rsidRPr="00660E4D">
        <w:tc>
          <w:tcPr>
            <w:tcW w:w="9046" w:type="dxa"/>
            <w:gridSpan w:val="9"/>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0.925</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E82BA1" w:rsidRDefault="00E82BA1">
      <w:pPr>
        <w:pStyle w:val="ConsPlusNormal"/>
        <w:jc w:val="right"/>
        <w:outlineLvl w:val="1"/>
        <w:rPr>
          <w:rFonts w:ascii="Times New Roman" w:hAnsi="Times New Roman" w:cs="Times New Roman"/>
          <w:color w:val="000000" w:themeColor="text1"/>
        </w:rPr>
      </w:pPr>
    </w:p>
    <w:p w:rsidR="00E82BA1" w:rsidRDefault="00E82BA1">
      <w:pPr>
        <w:pStyle w:val="ConsPlusNormal"/>
        <w:jc w:val="right"/>
        <w:outlineLvl w:val="1"/>
        <w:rPr>
          <w:rFonts w:ascii="Times New Roman" w:hAnsi="Times New Roman" w:cs="Times New Roman"/>
          <w:color w:val="000000" w:themeColor="text1"/>
        </w:rPr>
      </w:pPr>
    </w:p>
    <w:p w:rsidR="00E82BA1" w:rsidRDefault="00E82BA1">
      <w:pPr>
        <w:pStyle w:val="ConsPlusNormal"/>
        <w:jc w:val="right"/>
        <w:outlineLvl w:val="1"/>
        <w:rPr>
          <w:rFonts w:ascii="Times New Roman" w:hAnsi="Times New Roman" w:cs="Times New Roman"/>
          <w:color w:val="000000" w:themeColor="text1"/>
        </w:rPr>
      </w:pPr>
    </w:p>
    <w:p w:rsidR="00E82BA1" w:rsidRDefault="00E82BA1">
      <w:pPr>
        <w:pStyle w:val="ConsPlusNormal"/>
        <w:jc w:val="right"/>
        <w:outlineLvl w:val="1"/>
        <w:rPr>
          <w:rFonts w:ascii="Times New Roman" w:hAnsi="Times New Roman" w:cs="Times New Roman"/>
          <w:color w:val="000000" w:themeColor="text1"/>
        </w:rPr>
      </w:pPr>
    </w:p>
    <w:p w:rsidR="00E82BA1" w:rsidRDefault="00E82BA1">
      <w:pPr>
        <w:pStyle w:val="ConsPlusNormal"/>
        <w:jc w:val="right"/>
        <w:outlineLvl w:val="1"/>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21.1</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48" w:name="P18634"/>
      <w:bookmarkEnd w:id="48"/>
      <w:r w:rsidRPr="00660E4D">
        <w:rPr>
          <w:rFonts w:ascii="Times New Roman" w:hAnsi="Times New Roman" w:cs="Times New Roman"/>
          <w:color w:val="000000" w:themeColor="text1"/>
        </w:rPr>
        <w:t>ИНТЕГРАЛЬНАЯ ОЦЕНКА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КОНЕЧНЫХ ПОКАЗАТЕЛЕЙ ДЕЯТЕЛЬНОСТИ МЕДИЦИНСКИХ ОРГАНИЗАЦИЙ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РАЗДЕЛУ "</w:t>
      </w:r>
      <w:proofErr w:type="gramStart"/>
      <w:r w:rsidRPr="00660E4D">
        <w:rPr>
          <w:rFonts w:ascii="Times New Roman" w:hAnsi="Times New Roman" w:cs="Times New Roman"/>
          <w:color w:val="000000" w:themeColor="text1"/>
        </w:rPr>
        <w:t>КЛИНИЧЕСКИЕ</w:t>
      </w:r>
      <w:proofErr w:type="gramEnd"/>
      <w:r w:rsidRPr="00660E4D">
        <w:rPr>
          <w:rFonts w:ascii="Times New Roman" w:hAnsi="Times New Roman" w:cs="Times New Roman"/>
          <w:color w:val="000000" w:themeColor="text1"/>
        </w:rPr>
        <w:t xml:space="preserve"> ОНКООСМОТРЫ" (ИО КО)</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304"/>
        <w:gridCol w:w="1134"/>
        <w:gridCol w:w="505"/>
        <w:gridCol w:w="454"/>
        <w:gridCol w:w="964"/>
        <w:gridCol w:w="774"/>
        <w:gridCol w:w="1134"/>
        <w:gridCol w:w="964"/>
      </w:tblGrid>
      <w:tr w:rsidR="00660E4D" w:rsidRPr="00660E4D">
        <w:tc>
          <w:tcPr>
            <w:tcW w:w="181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показателя</w:t>
            </w:r>
          </w:p>
        </w:tc>
        <w:tc>
          <w:tcPr>
            <w:tcW w:w="130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Единица измерения</w:t>
            </w:r>
          </w:p>
        </w:tc>
        <w:tc>
          <w:tcPr>
            <w:tcW w:w="113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w:t>
            </w:r>
          </w:p>
        </w:tc>
        <w:tc>
          <w:tcPr>
            <w:tcW w:w="959" w:type="dxa"/>
            <w:gridSpan w:val="2"/>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показатель</w:t>
            </w:r>
          </w:p>
        </w:tc>
        <w:tc>
          <w:tcPr>
            <w:tcW w:w="2872"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Оценка в баллах</w:t>
            </w:r>
          </w:p>
        </w:tc>
        <w:tc>
          <w:tcPr>
            <w:tcW w:w="96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балл</w:t>
            </w:r>
          </w:p>
        </w:tc>
      </w:tr>
      <w:tr w:rsidR="00660E4D" w:rsidRPr="00660E4D">
        <w:tc>
          <w:tcPr>
            <w:tcW w:w="1814"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34" w:type="dxa"/>
            <w:vMerge/>
          </w:tcPr>
          <w:p w:rsidR="00F9245D" w:rsidRPr="00660E4D" w:rsidRDefault="00F9245D">
            <w:pPr>
              <w:rPr>
                <w:rFonts w:ascii="Times New Roman" w:hAnsi="Times New Roman" w:cs="Times New Roman"/>
                <w:color w:val="000000" w:themeColor="text1"/>
              </w:rPr>
            </w:pPr>
          </w:p>
        </w:tc>
        <w:tc>
          <w:tcPr>
            <w:tcW w:w="959" w:type="dxa"/>
            <w:gridSpan w:val="2"/>
            <w:vMerge/>
          </w:tcPr>
          <w:p w:rsidR="00F9245D" w:rsidRPr="00660E4D" w:rsidRDefault="00F9245D">
            <w:pPr>
              <w:rPr>
                <w:rFonts w:ascii="Times New Roman" w:hAnsi="Times New Roman" w:cs="Times New Roman"/>
                <w:color w:val="000000" w:themeColor="text1"/>
              </w:rPr>
            </w:pPr>
          </w:p>
        </w:tc>
        <w:tc>
          <w:tcPr>
            <w:tcW w:w="96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Норматив</w:t>
            </w:r>
          </w:p>
        </w:tc>
        <w:tc>
          <w:tcPr>
            <w:tcW w:w="190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Отклонение</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1814"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34" w:type="dxa"/>
            <w:vMerge/>
          </w:tcPr>
          <w:p w:rsidR="00F9245D" w:rsidRPr="00660E4D" w:rsidRDefault="00F9245D">
            <w:pPr>
              <w:rPr>
                <w:rFonts w:ascii="Times New Roman" w:hAnsi="Times New Roman" w:cs="Times New Roman"/>
                <w:color w:val="000000" w:themeColor="text1"/>
              </w:rPr>
            </w:pPr>
          </w:p>
        </w:tc>
        <w:tc>
          <w:tcPr>
            <w:tcW w:w="959" w:type="dxa"/>
            <w:gridSpan w:val="2"/>
            <w:vMerge/>
          </w:tcPr>
          <w:p w:rsidR="00F9245D" w:rsidRPr="00660E4D" w:rsidRDefault="00F9245D">
            <w:pPr>
              <w:rPr>
                <w:rFonts w:ascii="Times New Roman" w:hAnsi="Times New Roman" w:cs="Times New Roman"/>
                <w:color w:val="000000" w:themeColor="text1"/>
              </w:rPr>
            </w:pPr>
          </w:p>
        </w:tc>
        <w:tc>
          <w:tcPr>
            <w:tcW w:w="964" w:type="dxa"/>
            <w:vMerge/>
          </w:tcPr>
          <w:p w:rsidR="00F9245D" w:rsidRPr="00660E4D" w:rsidRDefault="00F9245D">
            <w:pPr>
              <w:rPr>
                <w:rFonts w:ascii="Times New Roman" w:hAnsi="Times New Roman" w:cs="Times New Roman"/>
                <w:color w:val="000000" w:themeColor="text1"/>
              </w:rPr>
            </w:pP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единица измерения</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9047"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результативности</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Охват населения онкоосмотрами</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числа взросл</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н</w:t>
            </w:r>
            <w:proofErr w:type="gramEnd"/>
            <w:r w:rsidRPr="00660E4D">
              <w:rPr>
                <w:rFonts w:ascii="Times New Roman" w:hAnsi="Times New Roman" w:cs="Times New Roman"/>
                <w:color w:val="000000" w:themeColor="text1"/>
              </w:rPr>
              <w:t>ас.</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90.00</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93.69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численность взрослого населения, подлежащего онкоосмотру, 2345533, из них прошли онкоосмотры 2197541</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Выявляемость рака и предрака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14.92</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Абс. ч.: число пац., прошедших онкоосмотры, 2197541, среди них выявлено рака и предрака 46516</w:t>
            </w:r>
            <w:proofErr w:type="gramEnd"/>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Выявляемость злокачественных новообразований</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11.90</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Абс. ч.: число пац., прошедших онкоосмотры, 2197541, среди них выявлено рака 1977</w:t>
            </w:r>
            <w:proofErr w:type="gramEnd"/>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активно выявленных онкобольных методом онкоосмотра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числа впервые выявленных больных</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13.80</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14.16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Абс. ч.: впервые выявленных онкобольных 13961, из них активно методом онкоосмотра 1977</w:t>
            </w:r>
            <w:proofErr w:type="gramEnd"/>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результативности / 60.00/</w:t>
            </w:r>
          </w:p>
        </w:tc>
        <w:tc>
          <w:tcPr>
            <w:tcW w:w="4290"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59.82</w:t>
            </w:r>
          </w:p>
        </w:tc>
      </w:tr>
      <w:tr w:rsidR="00660E4D" w:rsidRPr="00660E4D">
        <w:tc>
          <w:tcPr>
            <w:tcW w:w="9047"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дефектов</w:t>
            </w:r>
          </w:p>
        </w:tc>
      </w:tr>
      <w:tr w:rsidR="00660E4D" w:rsidRPr="00660E4D">
        <w:tc>
          <w:tcPr>
            <w:tcW w:w="181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произошедших в результате дефектов онкоосмотров</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числу впервые выявл. злокачественных новообразований с учетом посмертных запущенных</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w:t>
            </w:r>
          </w:p>
        </w:tc>
        <w:tc>
          <w:tcPr>
            <w:tcW w:w="964"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выявленных и посмертных запущенных злокачественных новообразований 16117, из них запущенных в результате дефектов онкоосмотра 256</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Сумма баллов дефектов</w:t>
            </w:r>
          </w:p>
        </w:tc>
        <w:tc>
          <w:tcPr>
            <w:tcW w:w="4290"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w:t>
            </w:r>
          </w:p>
        </w:tc>
      </w:tr>
      <w:tr w:rsidR="00F9245D" w:rsidRPr="00660E4D">
        <w:tc>
          <w:tcPr>
            <w:tcW w:w="9047" w:type="dxa"/>
            <w:gridSpan w:val="9"/>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0.965</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21.2</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49" w:name="P18707"/>
      <w:bookmarkEnd w:id="49"/>
      <w:r w:rsidRPr="00660E4D">
        <w:rPr>
          <w:rFonts w:ascii="Times New Roman" w:hAnsi="Times New Roman" w:cs="Times New Roman"/>
          <w:color w:val="000000" w:themeColor="text1"/>
        </w:rPr>
        <w:t>ИНТЕГРАЛЬНАЯ ОЦЕНКА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КОНЕЧНЫХ ПОКАЗАТЕЛЕЙ ДЕЯТЕЛЬНОСТИ МЕДИЦИНСКИХ ОРГАНИЗАЦИЙ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РАЗДЕЛУ "ЦИТОЛОГИЧЕСКИЙ СКРИНИНГ РШМ" (ИО ЦС)</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361"/>
        <w:gridCol w:w="1134"/>
        <w:gridCol w:w="505"/>
        <w:gridCol w:w="454"/>
        <w:gridCol w:w="964"/>
        <w:gridCol w:w="774"/>
        <w:gridCol w:w="1134"/>
        <w:gridCol w:w="964"/>
      </w:tblGrid>
      <w:tr w:rsidR="00660E4D" w:rsidRPr="00660E4D">
        <w:tc>
          <w:tcPr>
            <w:tcW w:w="175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показателя</w:t>
            </w:r>
          </w:p>
        </w:tc>
        <w:tc>
          <w:tcPr>
            <w:tcW w:w="1361"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Единица измерения</w:t>
            </w:r>
          </w:p>
        </w:tc>
        <w:tc>
          <w:tcPr>
            <w:tcW w:w="113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w:t>
            </w:r>
          </w:p>
        </w:tc>
        <w:tc>
          <w:tcPr>
            <w:tcW w:w="959" w:type="dxa"/>
            <w:gridSpan w:val="2"/>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показатель</w:t>
            </w:r>
          </w:p>
        </w:tc>
        <w:tc>
          <w:tcPr>
            <w:tcW w:w="2872"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Оценка в баллах</w:t>
            </w:r>
          </w:p>
        </w:tc>
        <w:tc>
          <w:tcPr>
            <w:tcW w:w="96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балл</w:t>
            </w: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61" w:type="dxa"/>
            <w:vMerge/>
          </w:tcPr>
          <w:p w:rsidR="00F9245D" w:rsidRPr="00660E4D" w:rsidRDefault="00F9245D">
            <w:pPr>
              <w:rPr>
                <w:rFonts w:ascii="Times New Roman" w:hAnsi="Times New Roman" w:cs="Times New Roman"/>
                <w:color w:val="000000" w:themeColor="text1"/>
              </w:rPr>
            </w:pPr>
          </w:p>
        </w:tc>
        <w:tc>
          <w:tcPr>
            <w:tcW w:w="1134" w:type="dxa"/>
            <w:vMerge/>
          </w:tcPr>
          <w:p w:rsidR="00F9245D" w:rsidRPr="00660E4D" w:rsidRDefault="00F9245D">
            <w:pPr>
              <w:rPr>
                <w:rFonts w:ascii="Times New Roman" w:hAnsi="Times New Roman" w:cs="Times New Roman"/>
                <w:color w:val="000000" w:themeColor="text1"/>
              </w:rPr>
            </w:pPr>
          </w:p>
        </w:tc>
        <w:tc>
          <w:tcPr>
            <w:tcW w:w="959" w:type="dxa"/>
            <w:gridSpan w:val="2"/>
            <w:vMerge/>
          </w:tcPr>
          <w:p w:rsidR="00F9245D" w:rsidRPr="00660E4D" w:rsidRDefault="00F9245D">
            <w:pPr>
              <w:rPr>
                <w:rFonts w:ascii="Times New Roman" w:hAnsi="Times New Roman" w:cs="Times New Roman"/>
                <w:color w:val="000000" w:themeColor="text1"/>
              </w:rPr>
            </w:pPr>
          </w:p>
        </w:tc>
        <w:tc>
          <w:tcPr>
            <w:tcW w:w="96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Норматив</w:t>
            </w:r>
          </w:p>
        </w:tc>
        <w:tc>
          <w:tcPr>
            <w:tcW w:w="190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Отклонение</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61" w:type="dxa"/>
            <w:vMerge/>
          </w:tcPr>
          <w:p w:rsidR="00F9245D" w:rsidRPr="00660E4D" w:rsidRDefault="00F9245D">
            <w:pPr>
              <w:rPr>
                <w:rFonts w:ascii="Times New Roman" w:hAnsi="Times New Roman" w:cs="Times New Roman"/>
                <w:color w:val="000000" w:themeColor="text1"/>
              </w:rPr>
            </w:pPr>
          </w:p>
        </w:tc>
        <w:tc>
          <w:tcPr>
            <w:tcW w:w="1134" w:type="dxa"/>
            <w:vMerge/>
          </w:tcPr>
          <w:p w:rsidR="00F9245D" w:rsidRPr="00660E4D" w:rsidRDefault="00F9245D">
            <w:pPr>
              <w:rPr>
                <w:rFonts w:ascii="Times New Roman" w:hAnsi="Times New Roman" w:cs="Times New Roman"/>
                <w:color w:val="000000" w:themeColor="text1"/>
              </w:rPr>
            </w:pPr>
          </w:p>
        </w:tc>
        <w:tc>
          <w:tcPr>
            <w:tcW w:w="959" w:type="dxa"/>
            <w:gridSpan w:val="2"/>
            <w:vMerge/>
          </w:tcPr>
          <w:p w:rsidR="00F9245D" w:rsidRPr="00660E4D" w:rsidRDefault="00F9245D">
            <w:pPr>
              <w:rPr>
                <w:rFonts w:ascii="Times New Roman" w:hAnsi="Times New Roman" w:cs="Times New Roman"/>
                <w:color w:val="000000" w:themeColor="text1"/>
              </w:rPr>
            </w:pPr>
          </w:p>
        </w:tc>
        <w:tc>
          <w:tcPr>
            <w:tcW w:w="964" w:type="dxa"/>
            <w:vMerge/>
          </w:tcPr>
          <w:p w:rsidR="00F9245D" w:rsidRPr="00660E4D" w:rsidRDefault="00F9245D">
            <w:pPr>
              <w:rPr>
                <w:rFonts w:ascii="Times New Roman" w:hAnsi="Times New Roman" w:cs="Times New Roman"/>
                <w:color w:val="000000" w:themeColor="text1"/>
              </w:rPr>
            </w:pP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единица измерения</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9047"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результативности</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Охват женского населения цитолог. скринингом</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числа жен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с</w:t>
            </w:r>
            <w:proofErr w:type="gramEnd"/>
            <w:r w:rsidRPr="00660E4D">
              <w:rPr>
                <w:rFonts w:ascii="Times New Roman" w:hAnsi="Times New Roman" w:cs="Times New Roman"/>
                <w:color w:val="000000" w:themeColor="text1"/>
              </w:rPr>
              <w:t>т. 18 л.</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85.00</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90.45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женщин ст. 18 лет, подлежащих цитол. обследованию, 1236666, из них прошли цитологич. обследование 1118573</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Общая</w:t>
            </w:r>
            <w:proofErr w:type="gramEnd"/>
            <w:r w:rsidRPr="00660E4D">
              <w:rPr>
                <w:rFonts w:ascii="Times New Roman" w:hAnsi="Times New Roman" w:cs="Times New Roman"/>
                <w:color w:val="000000" w:themeColor="text1"/>
              </w:rPr>
              <w:t xml:space="preserve"> выявляемость (дисплазии и РШМ)</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0.61</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ч. пац., прошедших проф. цитол. обследование, 1118573, среди них выявлено дисплазий и РШМ 7729</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выявленных больных РШМ</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0.01</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15.95</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Абс. ч.: число пац., прошедших проф. цитол. обследование, 1118573, среди них выявлено РШМ 8</w:t>
            </w:r>
            <w:proofErr w:type="gramEnd"/>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выявленных больных cancer in situ РШМ</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числа первичных злокачественных новообразований и cancer in situ РШМ</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26.10</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22.73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12.64</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сумма впервые выявленных больных РШМ и с-</w:t>
            </w:r>
            <w:proofErr w:type="gramStart"/>
            <w:r w:rsidRPr="00660E4D">
              <w:rPr>
                <w:rFonts w:ascii="Times New Roman" w:hAnsi="Times New Roman" w:cs="Times New Roman"/>
                <w:color w:val="000000" w:themeColor="text1"/>
              </w:rPr>
              <w:t>r</w:t>
            </w:r>
            <w:proofErr w:type="gramEnd"/>
            <w:r w:rsidRPr="00660E4D">
              <w:rPr>
                <w:rFonts w:ascii="Times New Roman" w:hAnsi="Times New Roman" w:cs="Times New Roman"/>
                <w:color w:val="000000" w:themeColor="text1"/>
              </w:rPr>
              <w:t xml:space="preserve"> in situ ШМ 462, из них cancer in situ ШМ 105</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Сумма баллов результативности / 64.00/</w:t>
            </w:r>
          </w:p>
        </w:tc>
        <w:tc>
          <w:tcPr>
            <w:tcW w:w="4290"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61.59</w:t>
            </w:r>
          </w:p>
        </w:tc>
      </w:tr>
      <w:tr w:rsidR="00660E4D" w:rsidRPr="00660E4D">
        <w:tc>
          <w:tcPr>
            <w:tcW w:w="9047"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дефектов</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произошедших в результате дефектов цитологического скрининга</w:t>
            </w:r>
          </w:p>
        </w:tc>
        <w:tc>
          <w:tcPr>
            <w:tcW w:w="136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числу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з</w:t>
            </w:r>
            <w:proofErr w:type="gramEnd"/>
            <w:r w:rsidRPr="00660E4D">
              <w:rPr>
                <w:rFonts w:ascii="Times New Roman" w:hAnsi="Times New Roman" w:cs="Times New Roman"/>
                <w:color w:val="000000" w:themeColor="text1"/>
              </w:rPr>
              <w:t>локачественных новообразований РШМ с учетом посмертных запущенных</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w:t>
            </w:r>
          </w:p>
        </w:tc>
        <w:tc>
          <w:tcPr>
            <w:tcW w:w="964"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выявленных и посмертных запущенных злокачественных новообразований ШМ 367, из них запущенных в результате дефектов цитологич. скрининга 7</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дефектов</w:t>
            </w:r>
          </w:p>
        </w:tc>
        <w:tc>
          <w:tcPr>
            <w:tcW w:w="4290"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1.91</w:t>
            </w:r>
          </w:p>
        </w:tc>
      </w:tr>
      <w:tr w:rsidR="00F9245D" w:rsidRPr="00660E4D">
        <w:tc>
          <w:tcPr>
            <w:tcW w:w="9047" w:type="dxa"/>
            <w:gridSpan w:val="9"/>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0.933</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21.3</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50" w:name="P18780"/>
      <w:bookmarkEnd w:id="50"/>
      <w:r w:rsidRPr="00660E4D">
        <w:rPr>
          <w:rFonts w:ascii="Times New Roman" w:hAnsi="Times New Roman" w:cs="Times New Roman"/>
          <w:color w:val="000000" w:themeColor="text1"/>
        </w:rPr>
        <w:t>ИНТЕГРАЛЬНАЯ ОЦЕНКА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КОНЕЧНЫХ ПОКАЗАТЕЛЕЙ ДЕЯТЕЛЬНОСТИ МЕДИЦИНСКИХ ОРГАНИЗАЦИЙ</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ПО РАЗДЕЛУ "PSA-СКРИНИНГ" (ИММУНОФЕРМЕНТНЫЙ СКРИНИНГ PSA</w:t>
      </w:r>
      <w:proofErr w:type="gramEnd"/>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РАКА ПРЕДСТАТЕЛЬНОЙ ЖЕЛЕЗЫ)</w:t>
      </w:r>
      <w:proofErr w:type="gramEnd"/>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304"/>
        <w:gridCol w:w="1191"/>
        <w:gridCol w:w="505"/>
        <w:gridCol w:w="454"/>
        <w:gridCol w:w="964"/>
        <w:gridCol w:w="774"/>
        <w:gridCol w:w="1134"/>
        <w:gridCol w:w="964"/>
      </w:tblGrid>
      <w:tr w:rsidR="00660E4D" w:rsidRPr="00660E4D">
        <w:tc>
          <w:tcPr>
            <w:tcW w:w="175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показателя</w:t>
            </w:r>
          </w:p>
        </w:tc>
        <w:tc>
          <w:tcPr>
            <w:tcW w:w="130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Единица измерения</w:t>
            </w:r>
          </w:p>
        </w:tc>
        <w:tc>
          <w:tcPr>
            <w:tcW w:w="1191"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w:t>
            </w:r>
          </w:p>
        </w:tc>
        <w:tc>
          <w:tcPr>
            <w:tcW w:w="959" w:type="dxa"/>
            <w:gridSpan w:val="2"/>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показатель</w:t>
            </w:r>
          </w:p>
        </w:tc>
        <w:tc>
          <w:tcPr>
            <w:tcW w:w="2872"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Оценка в баллах</w:t>
            </w:r>
          </w:p>
        </w:tc>
        <w:tc>
          <w:tcPr>
            <w:tcW w:w="96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балл</w:t>
            </w: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59" w:type="dxa"/>
            <w:gridSpan w:val="2"/>
            <w:vMerge/>
          </w:tcPr>
          <w:p w:rsidR="00F9245D" w:rsidRPr="00660E4D" w:rsidRDefault="00F9245D">
            <w:pPr>
              <w:rPr>
                <w:rFonts w:ascii="Times New Roman" w:hAnsi="Times New Roman" w:cs="Times New Roman"/>
                <w:color w:val="000000" w:themeColor="text1"/>
              </w:rPr>
            </w:pPr>
          </w:p>
        </w:tc>
        <w:tc>
          <w:tcPr>
            <w:tcW w:w="96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Норматив</w:t>
            </w:r>
          </w:p>
        </w:tc>
        <w:tc>
          <w:tcPr>
            <w:tcW w:w="190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Отклонение</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59" w:type="dxa"/>
            <w:gridSpan w:val="2"/>
            <w:vMerge/>
          </w:tcPr>
          <w:p w:rsidR="00F9245D" w:rsidRPr="00660E4D" w:rsidRDefault="00F9245D">
            <w:pPr>
              <w:rPr>
                <w:rFonts w:ascii="Times New Roman" w:hAnsi="Times New Roman" w:cs="Times New Roman"/>
                <w:color w:val="000000" w:themeColor="text1"/>
              </w:rPr>
            </w:pPr>
          </w:p>
        </w:tc>
        <w:tc>
          <w:tcPr>
            <w:tcW w:w="964" w:type="dxa"/>
            <w:vMerge/>
          </w:tcPr>
          <w:p w:rsidR="00F9245D" w:rsidRPr="00660E4D" w:rsidRDefault="00F9245D">
            <w:pPr>
              <w:rPr>
                <w:rFonts w:ascii="Times New Roman" w:hAnsi="Times New Roman" w:cs="Times New Roman"/>
                <w:color w:val="000000" w:themeColor="text1"/>
              </w:rPr>
            </w:pP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единица измерения</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9047"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результативности</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Охват населения ИФА-скринингом</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числа муж</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с</w:t>
            </w:r>
            <w:proofErr w:type="gramEnd"/>
            <w:r w:rsidRPr="00660E4D">
              <w:rPr>
                <w:rFonts w:ascii="Times New Roman" w:hAnsi="Times New Roman" w:cs="Times New Roman"/>
                <w:color w:val="000000" w:themeColor="text1"/>
              </w:rPr>
              <w:t>т. 40 л.</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25.00</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22.16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16.15</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мужчин ст. 40 лет 628812, из них прошли обследование 139324</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Общая выявляемость</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1.93</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15.26</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Абс. ч.: число пац., прошедших PSA, 139324, среди них выявлено рака и предрака 2172</w:t>
            </w:r>
            <w:proofErr w:type="gramEnd"/>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Выявляемость РПЖ</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11.75</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lastRenderedPageBreak/>
              <w:t>Абс. ч.: число пац., прошедших PSA, 139324, среди них выявлено РПЖ 122</w:t>
            </w:r>
            <w:proofErr w:type="gramEnd"/>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активно выявленных онкобольных методом ИФА-скрининга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впервые </w:t>
            </w:r>
            <w:proofErr w:type="gramStart"/>
            <w:r w:rsidRPr="00660E4D">
              <w:rPr>
                <w:rFonts w:ascii="Times New Roman" w:hAnsi="Times New Roman" w:cs="Times New Roman"/>
                <w:color w:val="000000" w:themeColor="text1"/>
              </w:rPr>
              <w:t>выявленных</w:t>
            </w:r>
            <w:proofErr w:type="gramEnd"/>
            <w:r w:rsidRPr="00660E4D">
              <w:rPr>
                <w:rFonts w:ascii="Times New Roman" w:hAnsi="Times New Roman" w:cs="Times New Roman"/>
                <w:color w:val="000000" w:themeColor="text1"/>
              </w:rPr>
              <w:t xml:space="preserve"> РПЖ</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10.60</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10.47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15.94</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выявленных больных РПЖ 1165, из них активно при PSA 122</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выявленных больных cancer in situ РПЖ</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числа первичных больных РПЖ и cancer in situ РПЖ</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0.05</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15.98</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сумма впервые выявленных больных РПЖ и cancer in situ ПЖ 1165, из них cancer in situ ПЖ 0</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результативности / 77.00/</w:t>
            </w:r>
          </w:p>
        </w:tc>
        <w:tc>
          <w:tcPr>
            <w:tcW w:w="4290"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75.08</w:t>
            </w:r>
          </w:p>
        </w:tc>
      </w:tr>
      <w:tr w:rsidR="00660E4D" w:rsidRPr="00660E4D">
        <w:tc>
          <w:tcPr>
            <w:tcW w:w="9047"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дефектов</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произошедших в результате дефектов PSA-скрининга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числу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з</w:t>
            </w:r>
            <w:proofErr w:type="gramEnd"/>
            <w:r w:rsidRPr="00660E4D">
              <w:rPr>
                <w:rFonts w:ascii="Times New Roman" w:hAnsi="Times New Roman" w:cs="Times New Roman"/>
                <w:color w:val="000000" w:themeColor="text1"/>
              </w:rPr>
              <w:t>локачественных новообразований ПЖ с учетом посмертных запущенных</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959"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3.21</w:t>
            </w:r>
          </w:p>
        </w:tc>
        <w:tc>
          <w:tcPr>
            <w:tcW w:w="964"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5.78</w:t>
            </w:r>
          </w:p>
        </w:tc>
      </w:tr>
      <w:tr w:rsidR="00660E4D" w:rsidRPr="00660E4D">
        <w:tc>
          <w:tcPr>
            <w:tcW w:w="9047"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выявленных и посмертных запущенных злокачественных новообразований ПЖ 1182, из них запущенных в результате дефектов PSA-скрининга 38</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дефектов</w:t>
            </w:r>
          </w:p>
        </w:tc>
        <w:tc>
          <w:tcPr>
            <w:tcW w:w="4290"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5.78</w:t>
            </w:r>
          </w:p>
        </w:tc>
      </w:tr>
      <w:tr w:rsidR="00F9245D" w:rsidRPr="00660E4D">
        <w:tc>
          <w:tcPr>
            <w:tcW w:w="9047" w:type="dxa"/>
            <w:gridSpan w:val="9"/>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0.900</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Default="00F9245D">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Pr="00660E4D" w:rsidRDefault="00E82BA1">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21.4</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51" w:name="P18863"/>
      <w:bookmarkEnd w:id="51"/>
      <w:r w:rsidRPr="00660E4D">
        <w:rPr>
          <w:rFonts w:ascii="Times New Roman" w:hAnsi="Times New Roman" w:cs="Times New Roman"/>
          <w:color w:val="000000" w:themeColor="text1"/>
        </w:rPr>
        <w:t>ИНТЕГРАЛЬНАЯ ОЦЕНКА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КОНЕЧНЫХ ПОКАЗАТЕЛЕЙ ДЕЯТЕЛЬНОСТИ МЕДИЦИНСКИХ ОРГАНИЗАЦИЙ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РАЗДЕЛУ "СКРИНИНГ КОЛОРЕКТАЛЬНОГО РАКА" (ИО КРР)</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304"/>
        <w:gridCol w:w="1191"/>
        <w:gridCol w:w="505"/>
        <w:gridCol w:w="397"/>
        <w:gridCol w:w="1020"/>
        <w:gridCol w:w="774"/>
        <w:gridCol w:w="1134"/>
        <w:gridCol w:w="964"/>
      </w:tblGrid>
      <w:tr w:rsidR="00660E4D" w:rsidRPr="00660E4D">
        <w:tc>
          <w:tcPr>
            <w:tcW w:w="175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показателя</w:t>
            </w:r>
          </w:p>
        </w:tc>
        <w:tc>
          <w:tcPr>
            <w:tcW w:w="130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Единица измерения</w:t>
            </w:r>
          </w:p>
        </w:tc>
        <w:tc>
          <w:tcPr>
            <w:tcW w:w="1191"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w:t>
            </w:r>
          </w:p>
        </w:tc>
        <w:tc>
          <w:tcPr>
            <w:tcW w:w="902" w:type="dxa"/>
            <w:gridSpan w:val="2"/>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показатель</w:t>
            </w:r>
          </w:p>
        </w:tc>
        <w:tc>
          <w:tcPr>
            <w:tcW w:w="2928"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Оценка в баллах</w:t>
            </w:r>
          </w:p>
        </w:tc>
        <w:tc>
          <w:tcPr>
            <w:tcW w:w="96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балл</w:t>
            </w: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02" w:type="dxa"/>
            <w:gridSpan w:val="2"/>
            <w:vMerge/>
          </w:tcPr>
          <w:p w:rsidR="00F9245D" w:rsidRPr="00660E4D" w:rsidRDefault="00F9245D">
            <w:pPr>
              <w:rPr>
                <w:rFonts w:ascii="Times New Roman" w:hAnsi="Times New Roman" w:cs="Times New Roman"/>
                <w:color w:val="000000" w:themeColor="text1"/>
              </w:rPr>
            </w:pPr>
          </w:p>
        </w:tc>
        <w:tc>
          <w:tcPr>
            <w:tcW w:w="1020"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Норматив</w:t>
            </w:r>
          </w:p>
        </w:tc>
        <w:tc>
          <w:tcPr>
            <w:tcW w:w="190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Отклонение</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02" w:type="dxa"/>
            <w:gridSpan w:val="2"/>
            <w:vMerge/>
          </w:tcPr>
          <w:p w:rsidR="00F9245D" w:rsidRPr="00660E4D" w:rsidRDefault="00F9245D">
            <w:pPr>
              <w:rPr>
                <w:rFonts w:ascii="Times New Roman" w:hAnsi="Times New Roman" w:cs="Times New Roman"/>
                <w:color w:val="000000" w:themeColor="text1"/>
              </w:rPr>
            </w:pPr>
          </w:p>
        </w:tc>
        <w:tc>
          <w:tcPr>
            <w:tcW w:w="1020" w:type="dxa"/>
            <w:vMerge/>
          </w:tcPr>
          <w:p w:rsidR="00F9245D" w:rsidRPr="00660E4D" w:rsidRDefault="00F9245D">
            <w:pPr>
              <w:rPr>
                <w:rFonts w:ascii="Times New Roman" w:hAnsi="Times New Roman" w:cs="Times New Roman"/>
                <w:color w:val="000000" w:themeColor="text1"/>
              </w:rPr>
            </w:pP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единица измерения</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9046"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результативности</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Охват населения КРР-скринингом</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числа подлежащих</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50.00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42.09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16.21</w:t>
            </w:r>
          </w:p>
        </w:tc>
      </w:tr>
      <w:tr w:rsidR="00660E4D" w:rsidRPr="00660E4D">
        <w:tc>
          <w:tcPr>
            <w:tcW w:w="9046"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подлежало КРР-скринингу 557837, из них прошли скрининг КРР 234804</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Общая выявляемость (рака и предрака)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13.00</w:t>
            </w:r>
          </w:p>
        </w:tc>
      </w:tr>
      <w:tr w:rsidR="00660E4D" w:rsidRPr="00660E4D">
        <w:tc>
          <w:tcPr>
            <w:tcW w:w="9046"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Абс. ч.: число пац., прошедших скрининг КРР, 234804, среди них выявлено рака и предрака 456</w:t>
            </w:r>
            <w:proofErr w:type="gramEnd"/>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Выявляемость злокачественных новообразований (С18 - С21)</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0.01</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12.00</w:t>
            </w:r>
          </w:p>
        </w:tc>
      </w:tr>
      <w:tr w:rsidR="00660E4D" w:rsidRPr="00660E4D">
        <w:tc>
          <w:tcPr>
            <w:tcW w:w="9046"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число пац., прошедших скрининг КРР, 234804, среди них выявлено злокачественных новообразований (С18 - С21) 17</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больных КРР, активно выявленных при скрининге</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числа впервые выявленных больных КРР</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13.06</w:t>
            </w:r>
          </w:p>
        </w:tc>
      </w:tr>
      <w:tr w:rsidR="00660E4D" w:rsidRPr="00660E4D">
        <w:tc>
          <w:tcPr>
            <w:tcW w:w="9046"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Абс. ч.: впервые выявленных б-х КРР 1609, из них активно при КРР-скрининге 17</w:t>
            </w:r>
            <w:proofErr w:type="gramEnd"/>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результативности / 56.00/</w:t>
            </w:r>
          </w:p>
        </w:tc>
        <w:tc>
          <w:tcPr>
            <w:tcW w:w="4289"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54.27</w:t>
            </w:r>
          </w:p>
        </w:tc>
      </w:tr>
      <w:tr w:rsidR="00660E4D" w:rsidRPr="00660E4D">
        <w:tc>
          <w:tcPr>
            <w:tcW w:w="9046"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дефектов</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произошедших в результате дефектов КРР-скрининга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числу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з</w:t>
            </w:r>
            <w:proofErr w:type="gramEnd"/>
            <w:r w:rsidRPr="00660E4D">
              <w:rPr>
                <w:rFonts w:ascii="Times New Roman" w:hAnsi="Times New Roman" w:cs="Times New Roman"/>
                <w:color w:val="000000" w:themeColor="text1"/>
              </w:rPr>
              <w:t xml:space="preserve">локачественных новообразований толстой кишки с </w:t>
            </w:r>
            <w:r w:rsidRPr="00660E4D">
              <w:rPr>
                <w:rFonts w:ascii="Times New Roman" w:hAnsi="Times New Roman" w:cs="Times New Roman"/>
                <w:color w:val="000000" w:themeColor="text1"/>
              </w:rPr>
              <w:lastRenderedPageBreak/>
              <w:t>учетом посмерт. запущенных</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1.23</w:t>
            </w:r>
          </w:p>
        </w:tc>
        <w:tc>
          <w:tcPr>
            <w:tcW w:w="1020"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0.37</w:t>
            </w:r>
          </w:p>
        </w:tc>
      </w:tr>
      <w:tr w:rsidR="00660E4D" w:rsidRPr="00660E4D">
        <w:tc>
          <w:tcPr>
            <w:tcW w:w="9046"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Абс. ч.: впервые выявленных и посмертных запущенных злокачественных новообразований толстой кишки 1705, из них запущенных в результате дефектов скрининга КРР 21</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дефектов</w:t>
            </w:r>
          </w:p>
        </w:tc>
        <w:tc>
          <w:tcPr>
            <w:tcW w:w="4289"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0.37</w:t>
            </w:r>
          </w:p>
        </w:tc>
      </w:tr>
      <w:tr w:rsidR="00F9245D" w:rsidRPr="00660E4D">
        <w:tc>
          <w:tcPr>
            <w:tcW w:w="9046" w:type="dxa"/>
            <w:gridSpan w:val="9"/>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0.963</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21.5</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52" w:name="P18936"/>
      <w:bookmarkEnd w:id="52"/>
      <w:r w:rsidRPr="00660E4D">
        <w:rPr>
          <w:rFonts w:ascii="Times New Roman" w:hAnsi="Times New Roman" w:cs="Times New Roman"/>
          <w:color w:val="000000" w:themeColor="text1"/>
        </w:rPr>
        <w:t>ИНТЕГРАЛЬНАЯ ОЦЕНКА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КОНЕЧНЫХ ПОКАЗАТЕЛЕЙ ДЕЯТЕЛЬНОСТИ МЕДИЦИНСКИХ ОРГАНИЗАЦИЙ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ПО РАЗДЕЛУ "ФЛЮОРОГРАФИЧЕСКИЙ СКРИНИНГ" (ИО ФГ)</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304"/>
        <w:gridCol w:w="1191"/>
        <w:gridCol w:w="505"/>
        <w:gridCol w:w="397"/>
        <w:gridCol w:w="1020"/>
        <w:gridCol w:w="774"/>
        <w:gridCol w:w="1134"/>
        <w:gridCol w:w="964"/>
      </w:tblGrid>
      <w:tr w:rsidR="00660E4D" w:rsidRPr="00660E4D">
        <w:tc>
          <w:tcPr>
            <w:tcW w:w="175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показателя</w:t>
            </w:r>
          </w:p>
        </w:tc>
        <w:tc>
          <w:tcPr>
            <w:tcW w:w="130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Единица измерения</w:t>
            </w:r>
          </w:p>
        </w:tc>
        <w:tc>
          <w:tcPr>
            <w:tcW w:w="1191"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w:t>
            </w:r>
          </w:p>
        </w:tc>
        <w:tc>
          <w:tcPr>
            <w:tcW w:w="902" w:type="dxa"/>
            <w:gridSpan w:val="2"/>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показатель</w:t>
            </w:r>
          </w:p>
        </w:tc>
        <w:tc>
          <w:tcPr>
            <w:tcW w:w="2928"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Оценка в баллах</w:t>
            </w:r>
          </w:p>
        </w:tc>
        <w:tc>
          <w:tcPr>
            <w:tcW w:w="96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Фактический балл</w:t>
            </w: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02" w:type="dxa"/>
            <w:gridSpan w:val="2"/>
            <w:vMerge/>
          </w:tcPr>
          <w:p w:rsidR="00F9245D" w:rsidRPr="00660E4D" w:rsidRDefault="00F9245D">
            <w:pPr>
              <w:rPr>
                <w:rFonts w:ascii="Times New Roman" w:hAnsi="Times New Roman" w:cs="Times New Roman"/>
                <w:color w:val="000000" w:themeColor="text1"/>
              </w:rPr>
            </w:pPr>
          </w:p>
        </w:tc>
        <w:tc>
          <w:tcPr>
            <w:tcW w:w="1020"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Норматив</w:t>
            </w:r>
          </w:p>
        </w:tc>
        <w:tc>
          <w:tcPr>
            <w:tcW w:w="190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Отклонение</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02" w:type="dxa"/>
            <w:gridSpan w:val="2"/>
            <w:vMerge/>
          </w:tcPr>
          <w:p w:rsidR="00F9245D" w:rsidRPr="00660E4D" w:rsidRDefault="00F9245D">
            <w:pPr>
              <w:rPr>
                <w:rFonts w:ascii="Times New Roman" w:hAnsi="Times New Roman" w:cs="Times New Roman"/>
                <w:color w:val="000000" w:themeColor="text1"/>
              </w:rPr>
            </w:pPr>
          </w:p>
        </w:tc>
        <w:tc>
          <w:tcPr>
            <w:tcW w:w="1020" w:type="dxa"/>
            <w:vMerge/>
          </w:tcPr>
          <w:p w:rsidR="00F9245D" w:rsidRPr="00660E4D" w:rsidRDefault="00F9245D">
            <w:pPr>
              <w:rPr>
                <w:rFonts w:ascii="Times New Roman" w:hAnsi="Times New Roman" w:cs="Times New Roman"/>
                <w:color w:val="000000" w:themeColor="text1"/>
              </w:rPr>
            </w:pP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w:t>
            </w:r>
          </w:p>
        </w:tc>
        <w:tc>
          <w:tcPr>
            <w:tcW w:w="964" w:type="dxa"/>
            <w:vMerge/>
          </w:tcPr>
          <w:p w:rsidR="00F9245D" w:rsidRPr="00660E4D" w:rsidRDefault="00F9245D">
            <w:pPr>
              <w:rPr>
                <w:rFonts w:ascii="Times New Roman" w:hAnsi="Times New Roman" w:cs="Times New Roman"/>
                <w:color w:val="000000" w:themeColor="text1"/>
              </w:rPr>
            </w:pPr>
          </w:p>
        </w:tc>
      </w:tr>
      <w:tr w:rsidR="00660E4D" w:rsidRPr="00660E4D">
        <w:tc>
          <w:tcPr>
            <w:tcW w:w="9046"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результативности</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Охват населения ФГ-скринингом</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числа подлежащих</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86.760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15.68</w:t>
            </w:r>
          </w:p>
        </w:tc>
      </w:tr>
      <w:tr w:rsidR="00660E4D" w:rsidRPr="00660E4D">
        <w:tc>
          <w:tcPr>
            <w:tcW w:w="9046"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Абс. ч.: подлежало ФГ-скринингу 2684797, из них прошли </w:t>
            </w:r>
            <w:proofErr w:type="gramStart"/>
            <w:r w:rsidRPr="00660E4D">
              <w:rPr>
                <w:rFonts w:ascii="Times New Roman" w:hAnsi="Times New Roman" w:cs="Times New Roman"/>
                <w:color w:val="000000" w:themeColor="text1"/>
              </w:rPr>
              <w:t>профилактическую</w:t>
            </w:r>
            <w:proofErr w:type="gramEnd"/>
            <w:r w:rsidRPr="00660E4D">
              <w:rPr>
                <w:rFonts w:ascii="Times New Roman" w:hAnsi="Times New Roman" w:cs="Times New Roman"/>
                <w:color w:val="000000" w:themeColor="text1"/>
              </w:rPr>
              <w:t xml:space="preserve"> ККФ 2329446</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Общая выявляемость (рака и предрака)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0.06</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0.070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13.00</w:t>
            </w:r>
          </w:p>
        </w:tc>
      </w:tr>
      <w:tr w:rsidR="00660E4D" w:rsidRPr="00660E4D">
        <w:tc>
          <w:tcPr>
            <w:tcW w:w="9046"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Абс. ч.: число пац., прошедших проф. ККФ, 2329446, среди них выявлено рака и предрака 1693</w:t>
            </w:r>
            <w:proofErr w:type="gramEnd"/>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Выявляемость злокачественных новообразований</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0.01</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0.010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12.00</w:t>
            </w:r>
          </w:p>
        </w:tc>
      </w:tr>
      <w:tr w:rsidR="00660E4D" w:rsidRPr="00660E4D">
        <w:tc>
          <w:tcPr>
            <w:tcW w:w="9046"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число пац., прошедших проф. ККФ, 2329446, среди них выявлено злокачественных новообразований (С33 - С34, С38) 126</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Удельный вес больных РЛ, активно выявленных при ФГ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числа впервые выявл. больных РЛ</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10.940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14.00</w:t>
            </w:r>
          </w:p>
        </w:tc>
      </w:tr>
      <w:tr w:rsidR="00660E4D" w:rsidRPr="00660E4D">
        <w:tc>
          <w:tcPr>
            <w:tcW w:w="9046"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выявленных больных РЛ 1152, из них активно при ФГ 126</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Сумма баллов результативности / 56.00/</w:t>
            </w:r>
          </w:p>
        </w:tc>
        <w:tc>
          <w:tcPr>
            <w:tcW w:w="4289"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54.68</w:t>
            </w:r>
          </w:p>
        </w:tc>
      </w:tr>
      <w:tr w:rsidR="00660E4D" w:rsidRPr="00660E4D">
        <w:tc>
          <w:tcPr>
            <w:tcW w:w="9046"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дефектов</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произошедших в рез-те организационных дефектов ФГ-скрининга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числу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з</w:t>
            </w:r>
            <w:proofErr w:type="gramEnd"/>
            <w:r w:rsidRPr="00660E4D">
              <w:rPr>
                <w:rFonts w:ascii="Times New Roman" w:hAnsi="Times New Roman" w:cs="Times New Roman"/>
                <w:color w:val="000000" w:themeColor="text1"/>
              </w:rPr>
              <w:t>локачественные новообразования легкого с учетом посмертных запущенных</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7.73</w:t>
            </w:r>
          </w:p>
        </w:tc>
        <w:tc>
          <w:tcPr>
            <w:tcW w:w="1020"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2.32</w:t>
            </w:r>
          </w:p>
        </w:tc>
      </w:tr>
      <w:tr w:rsidR="00660E4D" w:rsidRPr="00660E4D">
        <w:tc>
          <w:tcPr>
            <w:tcW w:w="9046"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выявленных и посмертных запущенных злокачественных новообразований легкого 1281, из них запущенных в результате организац. деф. ФГ-скрининга 99</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произошедших в результате клинических дефектов ФГ-скрининга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числу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з</w:t>
            </w:r>
            <w:proofErr w:type="gramEnd"/>
            <w:r w:rsidRPr="00660E4D">
              <w:rPr>
                <w:rFonts w:ascii="Times New Roman" w:hAnsi="Times New Roman" w:cs="Times New Roman"/>
                <w:color w:val="000000" w:themeColor="text1"/>
              </w:rPr>
              <w:t>локачественных новообразований легкого с учетом посмертных запущенных</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7.65</w:t>
            </w:r>
          </w:p>
        </w:tc>
        <w:tc>
          <w:tcPr>
            <w:tcW w:w="1020"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3.83</w:t>
            </w:r>
          </w:p>
        </w:tc>
      </w:tr>
      <w:tr w:rsidR="00660E4D" w:rsidRPr="00660E4D">
        <w:tc>
          <w:tcPr>
            <w:tcW w:w="9046"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выявленных и посмертных запущенных злокачественных новообразований легкого 1281, из них запущенных в результате клинических деф. ФГ-скрининга 98</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дефектов</w:t>
            </w:r>
          </w:p>
        </w:tc>
        <w:tc>
          <w:tcPr>
            <w:tcW w:w="4289"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6.15</w:t>
            </w:r>
          </w:p>
        </w:tc>
      </w:tr>
      <w:tr w:rsidR="00F9245D" w:rsidRPr="00660E4D">
        <w:tc>
          <w:tcPr>
            <w:tcW w:w="9046" w:type="dxa"/>
            <w:gridSpan w:val="9"/>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0.867</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Default="00F9245D">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Pr="00660E4D" w:rsidRDefault="00E82BA1">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21.6</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53" w:name="P19018"/>
      <w:bookmarkEnd w:id="53"/>
      <w:r w:rsidRPr="00660E4D">
        <w:rPr>
          <w:rFonts w:ascii="Times New Roman" w:hAnsi="Times New Roman" w:cs="Times New Roman"/>
          <w:color w:val="000000" w:themeColor="text1"/>
        </w:rPr>
        <w:t>ИНТЕГРАЛЬНАЯ ОЦЕНКА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КОНЕЧНЫХ ПОКАЗАТЕЛЕЙ ДЕЯТЕЛЬНОСТИ ЛПУ ПО РАЗДЕЛУ</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"МАММОГРАФИЧЕСКИЙ СКРИНИНГ" (ИО МГ)</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304"/>
        <w:gridCol w:w="1191"/>
        <w:gridCol w:w="505"/>
        <w:gridCol w:w="397"/>
        <w:gridCol w:w="1020"/>
        <w:gridCol w:w="774"/>
        <w:gridCol w:w="1134"/>
        <w:gridCol w:w="907"/>
      </w:tblGrid>
      <w:tr w:rsidR="00660E4D" w:rsidRPr="00660E4D">
        <w:tc>
          <w:tcPr>
            <w:tcW w:w="175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показателя</w:t>
            </w:r>
          </w:p>
        </w:tc>
        <w:tc>
          <w:tcPr>
            <w:tcW w:w="130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измерения</w:t>
            </w:r>
          </w:p>
        </w:tc>
        <w:tc>
          <w:tcPr>
            <w:tcW w:w="1191"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w:t>
            </w:r>
          </w:p>
        </w:tc>
        <w:tc>
          <w:tcPr>
            <w:tcW w:w="902" w:type="dxa"/>
            <w:gridSpan w:val="2"/>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оказ.</w:t>
            </w:r>
          </w:p>
        </w:tc>
        <w:tc>
          <w:tcPr>
            <w:tcW w:w="2928"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Оценка в баллах</w:t>
            </w:r>
          </w:p>
        </w:tc>
        <w:tc>
          <w:tcPr>
            <w:tcW w:w="90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б</w:t>
            </w:r>
            <w:proofErr w:type="gramEnd"/>
            <w:r w:rsidRPr="00660E4D">
              <w:rPr>
                <w:rFonts w:ascii="Times New Roman" w:hAnsi="Times New Roman" w:cs="Times New Roman"/>
                <w:color w:val="000000" w:themeColor="text1"/>
              </w:rPr>
              <w:t>алл</w:t>
            </w: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02" w:type="dxa"/>
            <w:gridSpan w:val="2"/>
            <w:vMerge/>
          </w:tcPr>
          <w:p w:rsidR="00F9245D" w:rsidRPr="00660E4D" w:rsidRDefault="00F9245D">
            <w:pPr>
              <w:rPr>
                <w:rFonts w:ascii="Times New Roman" w:hAnsi="Times New Roman" w:cs="Times New Roman"/>
                <w:color w:val="000000" w:themeColor="text1"/>
              </w:rPr>
            </w:pPr>
          </w:p>
        </w:tc>
        <w:tc>
          <w:tcPr>
            <w:tcW w:w="1020"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Норматив</w:t>
            </w:r>
          </w:p>
        </w:tc>
        <w:tc>
          <w:tcPr>
            <w:tcW w:w="190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Отклонение</w:t>
            </w:r>
          </w:p>
        </w:tc>
        <w:tc>
          <w:tcPr>
            <w:tcW w:w="907" w:type="dxa"/>
            <w:vMerge/>
          </w:tcPr>
          <w:p w:rsidR="00F9245D" w:rsidRPr="00660E4D" w:rsidRDefault="00F9245D">
            <w:pPr>
              <w:rPr>
                <w:rFonts w:ascii="Times New Roman" w:hAnsi="Times New Roman" w:cs="Times New Roman"/>
                <w:color w:val="000000" w:themeColor="text1"/>
              </w:rPr>
            </w:pP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02" w:type="dxa"/>
            <w:gridSpan w:val="2"/>
            <w:vMerge/>
          </w:tcPr>
          <w:p w:rsidR="00F9245D" w:rsidRPr="00660E4D" w:rsidRDefault="00F9245D">
            <w:pPr>
              <w:rPr>
                <w:rFonts w:ascii="Times New Roman" w:hAnsi="Times New Roman" w:cs="Times New Roman"/>
                <w:color w:val="000000" w:themeColor="text1"/>
              </w:rPr>
            </w:pPr>
          </w:p>
        </w:tc>
        <w:tc>
          <w:tcPr>
            <w:tcW w:w="1020" w:type="dxa"/>
            <w:vMerge/>
          </w:tcPr>
          <w:p w:rsidR="00F9245D" w:rsidRPr="00660E4D" w:rsidRDefault="00F9245D">
            <w:pPr>
              <w:rPr>
                <w:rFonts w:ascii="Times New Roman" w:hAnsi="Times New Roman" w:cs="Times New Roman"/>
                <w:color w:val="000000" w:themeColor="text1"/>
              </w:rPr>
            </w:pP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w:t>
            </w:r>
          </w:p>
        </w:tc>
        <w:tc>
          <w:tcPr>
            <w:tcW w:w="907" w:type="dxa"/>
            <w:vMerge/>
          </w:tcPr>
          <w:p w:rsidR="00F9245D" w:rsidRPr="00660E4D" w:rsidRDefault="00F9245D">
            <w:pPr>
              <w:rPr>
                <w:rFonts w:ascii="Times New Roman" w:hAnsi="Times New Roman" w:cs="Times New Roman"/>
                <w:color w:val="000000" w:themeColor="text1"/>
              </w:rPr>
            </w:pPr>
          </w:p>
        </w:tc>
      </w:tr>
      <w:tr w:rsidR="00660E4D" w:rsidRPr="00660E4D">
        <w:tc>
          <w:tcPr>
            <w:tcW w:w="8989"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результативности</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Охват населения маммографическим скринингом</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от числа жен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с</w:t>
            </w:r>
            <w:proofErr w:type="gramEnd"/>
            <w:r w:rsidRPr="00660E4D">
              <w:rPr>
                <w:rFonts w:ascii="Times New Roman" w:hAnsi="Times New Roman" w:cs="Times New Roman"/>
                <w:color w:val="000000" w:themeColor="text1"/>
              </w:rPr>
              <w:t>т. 40 л.</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25.79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r>
      <w:tr w:rsidR="00660E4D" w:rsidRPr="00660E4D">
        <w:tc>
          <w:tcPr>
            <w:tcW w:w="8989"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жен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с</w:t>
            </w:r>
            <w:proofErr w:type="gramEnd"/>
            <w:r w:rsidRPr="00660E4D">
              <w:rPr>
                <w:rFonts w:ascii="Times New Roman" w:hAnsi="Times New Roman" w:cs="Times New Roman"/>
                <w:color w:val="000000" w:themeColor="text1"/>
              </w:rPr>
              <w:t>т. 40 лет 887042, из них прошли профилактическую МГ 228733</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Общая выявляемость очаговой патологии (рака и добр</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о</w:t>
            </w:r>
            <w:proofErr w:type="gramEnd"/>
            <w:r w:rsidRPr="00660E4D">
              <w:rPr>
                <w:rFonts w:ascii="Times New Roman" w:hAnsi="Times New Roman" w:cs="Times New Roman"/>
                <w:color w:val="000000" w:themeColor="text1"/>
              </w:rPr>
              <w:t>пух.)</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15.65</w:t>
            </w:r>
          </w:p>
        </w:tc>
      </w:tr>
      <w:tr w:rsidR="00660E4D" w:rsidRPr="00660E4D">
        <w:tc>
          <w:tcPr>
            <w:tcW w:w="8989"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Абс. ч.: число пац., прошедших </w:t>
            </w:r>
            <w:proofErr w:type="gramStart"/>
            <w:r w:rsidRPr="00660E4D">
              <w:rPr>
                <w:rFonts w:ascii="Times New Roman" w:hAnsi="Times New Roman" w:cs="Times New Roman"/>
                <w:color w:val="000000" w:themeColor="text1"/>
              </w:rPr>
              <w:t>профилактическую</w:t>
            </w:r>
            <w:proofErr w:type="gramEnd"/>
            <w:r w:rsidRPr="00660E4D">
              <w:rPr>
                <w:rFonts w:ascii="Times New Roman" w:hAnsi="Times New Roman" w:cs="Times New Roman"/>
                <w:color w:val="000000" w:themeColor="text1"/>
              </w:rPr>
              <w:t xml:space="preserve"> МГ, 228733, среди них выявлено новообразований 7311</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Выявляемость РМЖ</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0.07</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0.07</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12.00</w:t>
            </w:r>
          </w:p>
        </w:tc>
      </w:tr>
      <w:tr w:rsidR="00660E4D" w:rsidRPr="00660E4D">
        <w:tc>
          <w:tcPr>
            <w:tcW w:w="8989"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Абс. ч.: число пац., прошедших </w:t>
            </w:r>
            <w:proofErr w:type="gramStart"/>
            <w:r w:rsidRPr="00660E4D">
              <w:rPr>
                <w:rFonts w:ascii="Times New Roman" w:hAnsi="Times New Roman" w:cs="Times New Roman"/>
                <w:color w:val="000000" w:themeColor="text1"/>
              </w:rPr>
              <w:t>профилактическую</w:t>
            </w:r>
            <w:proofErr w:type="gramEnd"/>
            <w:r w:rsidRPr="00660E4D">
              <w:rPr>
                <w:rFonts w:ascii="Times New Roman" w:hAnsi="Times New Roman" w:cs="Times New Roman"/>
                <w:color w:val="000000" w:themeColor="text1"/>
              </w:rPr>
              <w:t xml:space="preserve"> МГ, 228733, среди них выявлено больных РМЖ 151</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больных РМЖ, активно выявленных при МГ</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впервые </w:t>
            </w:r>
            <w:proofErr w:type="gramStart"/>
            <w:r w:rsidRPr="00660E4D">
              <w:rPr>
                <w:rFonts w:ascii="Times New Roman" w:hAnsi="Times New Roman" w:cs="Times New Roman"/>
                <w:color w:val="000000" w:themeColor="text1"/>
              </w:rPr>
              <w:t>выявленных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9.40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9.21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15.91</w:t>
            </w:r>
          </w:p>
        </w:tc>
      </w:tr>
      <w:tr w:rsidR="00660E4D" w:rsidRPr="00660E4D">
        <w:tc>
          <w:tcPr>
            <w:tcW w:w="8989"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Абс. ч.: число впервые выявленных больных РМЖ 1640, из них активно при </w:t>
            </w:r>
            <w:proofErr w:type="gramStart"/>
            <w:r w:rsidRPr="00660E4D">
              <w:rPr>
                <w:rFonts w:ascii="Times New Roman" w:hAnsi="Times New Roman" w:cs="Times New Roman"/>
                <w:color w:val="000000" w:themeColor="text1"/>
              </w:rPr>
              <w:t>профилактической</w:t>
            </w:r>
            <w:proofErr w:type="gramEnd"/>
            <w:r w:rsidRPr="00660E4D">
              <w:rPr>
                <w:rFonts w:ascii="Times New Roman" w:hAnsi="Times New Roman" w:cs="Times New Roman"/>
                <w:color w:val="000000" w:themeColor="text1"/>
              </w:rPr>
              <w:t xml:space="preserve"> МГ 151</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результативности / 61.00/</w:t>
            </w:r>
          </w:p>
        </w:tc>
        <w:tc>
          <w:tcPr>
            <w:tcW w:w="4232"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60.56</w:t>
            </w:r>
          </w:p>
        </w:tc>
      </w:tr>
      <w:tr w:rsidR="00660E4D" w:rsidRPr="00660E4D">
        <w:tc>
          <w:tcPr>
            <w:tcW w:w="8989"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дефектов</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произошедших в результате дефектов МГ-скрининга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числу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з</w:t>
            </w:r>
            <w:proofErr w:type="gramEnd"/>
            <w:r w:rsidRPr="00660E4D">
              <w:rPr>
                <w:rFonts w:ascii="Times New Roman" w:hAnsi="Times New Roman" w:cs="Times New Roman"/>
                <w:color w:val="000000" w:themeColor="text1"/>
              </w:rPr>
              <w:t xml:space="preserve">локачественных новообразований м/железы с учетом посмертных </w:t>
            </w:r>
            <w:r w:rsidRPr="00660E4D">
              <w:rPr>
                <w:rFonts w:ascii="Times New Roman" w:hAnsi="Times New Roman" w:cs="Times New Roman"/>
                <w:color w:val="000000" w:themeColor="text1"/>
              </w:rPr>
              <w:lastRenderedPageBreak/>
              <w:t>запущенных</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4.54</w:t>
            </w:r>
          </w:p>
        </w:tc>
        <w:tc>
          <w:tcPr>
            <w:tcW w:w="1020"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9.08</w:t>
            </w:r>
          </w:p>
        </w:tc>
      </w:tr>
      <w:tr w:rsidR="00660E4D" w:rsidRPr="00660E4D">
        <w:tc>
          <w:tcPr>
            <w:tcW w:w="8989"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xml:space="preserve">Абс. ч.: впервые выявленных и посмертных запущенных злокачественных новообразований </w:t>
            </w:r>
            <w:proofErr w:type="gramStart"/>
            <w:r w:rsidRPr="00660E4D">
              <w:rPr>
                <w:rFonts w:ascii="Times New Roman" w:hAnsi="Times New Roman" w:cs="Times New Roman"/>
                <w:color w:val="000000" w:themeColor="text1"/>
              </w:rPr>
              <w:t>м</w:t>
            </w:r>
            <w:proofErr w:type="gramEnd"/>
            <w:r w:rsidRPr="00660E4D">
              <w:rPr>
                <w:rFonts w:ascii="Times New Roman" w:hAnsi="Times New Roman" w:cs="Times New Roman"/>
                <w:color w:val="000000" w:themeColor="text1"/>
              </w:rPr>
              <w:t>/железы 1674, из них запущенных в результате дефектов МГ-скрининга 76</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дефектов</w:t>
            </w:r>
          </w:p>
        </w:tc>
        <w:tc>
          <w:tcPr>
            <w:tcW w:w="4232"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9.08</w:t>
            </w:r>
          </w:p>
        </w:tc>
      </w:tr>
      <w:tr w:rsidR="00F9245D" w:rsidRPr="00660E4D">
        <w:tc>
          <w:tcPr>
            <w:tcW w:w="8989" w:type="dxa"/>
            <w:gridSpan w:val="9"/>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0.844</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21.7</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54" w:name="P19091"/>
      <w:bookmarkEnd w:id="54"/>
      <w:r w:rsidRPr="00660E4D">
        <w:rPr>
          <w:rFonts w:ascii="Times New Roman" w:hAnsi="Times New Roman" w:cs="Times New Roman"/>
          <w:color w:val="000000" w:themeColor="text1"/>
        </w:rPr>
        <w:t>ИНТЕГРАЛЬНАЯ ОЦЕНКА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КОНЕЧНЫХ ПОКАЗАТЕЛЕЙ ДЕЯТЕЛЬНОСТИ ЛПУ ПО РАЗДЕЛУ</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"ДИСПАНСЕРИЗАЦИЯ БОЛЬНЫХ С ПРЕДРАКОМ" (ИО ДП)</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304"/>
        <w:gridCol w:w="1191"/>
        <w:gridCol w:w="505"/>
        <w:gridCol w:w="397"/>
        <w:gridCol w:w="1020"/>
        <w:gridCol w:w="774"/>
        <w:gridCol w:w="1134"/>
        <w:gridCol w:w="907"/>
      </w:tblGrid>
      <w:tr w:rsidR="00660E4D" w:rsidRPr="00660E4D">
        <w:tc>
          <w:tcPr>
            <w:tcW w:w="175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показателя</w:t>
            </w:r>
          </w:p>
        </w:tc>
        <w:tc>
          <w:tcPr>
            <w:tcW w:w="130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измерения</w:t>
            </w:r>
          </w:p>
        </w:tc>
        <w:tc>
          <w:tcPr>
            <w:tcW w:w="1191"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w:t>
            </w:r>
          </w:p>
        </w:tc>
        <w:tc>
          <w:tcPr>
            <w:tcW w:w="902" w:type="dxa"/>
            <w:gridSpan w:val="2"/>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оказ.</w:t>
            </w:r>
          </w:p>
        </w:tc>
        <w:tc>
          <w:tcPr>
            <w:tcW w:w="2928"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Оценка в баллах</w:t>
            </w:r>
          </w:p>
        </w:tc>
        <w:tc>
          <w:tcPr>
            <w:tcW w:w="90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б</w:t>
            </w:r>
            <w:proofErr w:type="gramEnd"/>
            <w:r w:rsidRPr="00660E4D">
              <w:rPr>
                <w:rFonts w:ascii="Times New Roman" w:hAnsi="Times New Roman" w:cs="Times New Roman"/>
                <w:color w:val="000000" w:themeColor="text1"/>
              </w:rPr>
              <w:t>алл</w:t>
            </w: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02" w:type="dxa"/>
            <w:gridSpan w:val="2"/>
            <w:vMerge/>
          </w:tcPr>
          <w:p w:rsidR="00F9245D" w:rsidRPr="00660E4D" w:rsidRDefault="00F9245D">
            <w:pPr>
              <w:rPr>
                <w:rFonts w:ascii="Times New Roman" w:hAnsi="Times New Roman" w:cs="Times New Roman"/>
                <w:color w:val="000000" w:themeColor="text1"/>
              </w:rPr>
            </w:pPr>
          </w:p>
        </w:tc>
        <w:tc>
          <w:tcPr>
            <w:tcW w:w="1020"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Норматив</w:t>
            </w:r>
          </w:p>
        </w:tc>
        <w:tc>
          <w:tcPr>
            <w:tcW w:w="190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Отклонение</w:t>
            </w:r>
          </w:p>
        </w:tc>
        <w:tc>
          <w:tcPr>
            <w:tcW w:w="907" w:type="dxa"/>
            <w:vMerge/>
          </w:tcPr>
          <w:p w:rsidR="00F9245D" w:rsidRPr="00660E4D" w:rsidRDefault="00F9245D">
            <w:pPr>
              <w:rPr>
                <w:rFonts w:ascii="Times New Roman" w:hAnsi="Times New Roman" w:cs="Times New Roman"/>
                <w:color w:val="000000" w:themeColor="text1"/>
              </w:rPr>
            </w:pP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02" w:type="dxa"/>
            <w:gridSpan w:val="2"/>
            <w:vMerge/>
          </w:tcPr>
          <w:p w:rsidR="00F9245D" w:rsidRPr="00660E4D" w:rsidRDefault="00F9245D">
            <w:pPr>
              <w:rPr>
                <w:rFonts w:ascii="Times New Roman" w:hAnsi="Times New Roman" w:cs="Times New Roman"/>
                <w:color w:val="000000" w:themeColor="text1"/>
              </w:rPr>
            </w:pPr>
          </w:p>
        </w:tc>
        <w:tc>
          <w:tcPr>
            <w:tcW w:w="1020" w:type="dxa"/>
            <w:vMerge/>
          </w:tcPr>
          <w:p w:rsidR="00F9245D" w:rsidRPr="00660E4D" w:rsidRDefault="00F9245D">
            <w:pPr>
              <w:rPr>
                <w:rFonts w:ascii="Times New Roman" w:hAnsi="Times New Roman" w:cs="Times New Roman"/>
                <w:color w:val="000000" w:themeColor="text1"/>
              </w:rPr>
            </w:pP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w:t>
            </w:r>
          </w:p>
        </w:tc>
        <w:tc>
          <w:tcPr>
            <w:tcW w:w="907" w:type="dxa"/>
            <w:vMerge/>
          </w:tcPr>
          <w:p w:rsidR="00F9245D" w:rsidRPr="00660E4D" w:rsidRDefault="00F9245D">
            <w:pPr>
              <w:rPr>
                <w:rFonts w:ascii="Times New Roman" w:hAnsi="Times New Roman" w:cs="Times New Roman"/>
                <w:color w:val="000000" w:themeColor="text1"/>
              </w:rPr>
            </w:pPr>
          </w:p>
        </w:tc>
      </w:tr>
      <w:tr w:rsidR="00660E4D" w:rsidRPr="00660E4D">
        <w:tc>
          <w:tcPr>
            <w:tcW w:w="8989"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результативности</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Распространенность доброкачественных опухолей и предрака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 1000 взрос</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н</w:t>
            </w:r>
            <w:proofErr w:type="gramEnd"/>
            <w:r w:rsidRPr="00660E4D">
              <w:rPr>
                <w:rFonts w:ascii="Times New Roman" w:hAnsi="Times New Roman" w:cs="Times New Roman"/>
                <w:color w:val="000000" w:themeColor="text1"/>
              </w:rPr>
              <w:t>ас.</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55.90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55.20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16.93</w:t>
            </w:r>
          </w:p>
        </w:tc>
      </w:tr>
      <w:tr w:rsidR="00660E4D" w:rsidRPr="00660E4D">
        <w:tc>
          <w:tcPr>
            <w:tcW w:w="8989"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жителей ст. 18 лет 2606148, из них состояло на учете по поводу добр</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о</w:t>
            </w:r>
            <w:proofErr w:type="gramEnd"/>
            <w:r w:rsidRPr="00660E4D">
              <w:rPr>
                <w:rFonts w:ascii="Times New Roman" w:hAnsi="Times New Roman" w:cs="Times New Roman"/>
                <w:color w:val="000000" w:themeColor="text1"/>
              </w:rPr>
              <w:t>пух. и предрака 143849</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Охват осмотрами диспансерных больных</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осмотренных</w:t>
            </w:r>
            <w:proofErr w:type="gramEnd"/>
            <w:r w:rsidRPr="00660E4D">
              <w:rPr>
                <w:rFonts w:ascii="Times New Roman" w:hAnsi="Times New Roman" w:cs="Times New Roman"/>
                <w:color w:val="000000" w:themeColor="text1"/>
              </w:rPr>
              <w:t xml:space="preserve"> от ч. состоявших на учете</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95.29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14.59</w:t>
            </w:r>
          </w:p>
        </w:tc>
      </w:tr>
      <w:tr w:rsidR="00660E4D" w:rsidRPr="00660E4D">
        <w:tc>
          <w:tcPr>
            <w:tcW w:w="8989"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состояло на учете 146481, из них осмотрено 139583</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Выявляемость онкобольных в ходе диспансеризации</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0.17</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12.00</w:t>
            </w:r>
          </w:p>
        </w:tc>
      </w:tr>
      <w:tr w:rsidR="00660E4D" w:rsidRPr="00660E4D">
        <w:tc>
          <w:tcPr>
            <w:tcW w:w="8989"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осмотрено диспансерных больных 139583, среди них выявлено больных со злокачественными новообразованиями 277</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активно выявленных онкобольных методом "Д" предрака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впервые </w:t>
            </w:r>
            <w:proofErr w:type="gramStart"/>
            <w:r w:rsidRPr="00660E4D">
              <w:rPr>
                <w:rFonts w:ascii="Times New Roman" w:hAnsi="Times New Roman" w:cs="Times New Roman"/>
                <w:color w:val="000000" w:themeColor="text1"/>
              </w:rPr>
              <w:t>выявленных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1.63</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r>
      <w:tr w:rsidR="00660E4D" w:rsidRPr="00660E4D">
        <w:tc>
          <w:tcPr>
            <w:tcW w:w="8989"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lastRenderedPageBreak/>
              <w:t>Абс. ч.: впервые выявленных онкобольных 13961, из них активно методом диспансеризация предрака 277</w:t>
            </w:r>
            <w:proofErr w:type="gramEnd"/>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результативности / 61.00/</w:t>
            </w:r>
          </w:p>
        </w:tc>
        <w:tc>
          <w:tcPr>
            <w:tcW w:w="4232"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59.52</w:t>
            </w:r>
          </w:p>
        </w:tc>
      </w:tr>
      <w:tr w:rsidR="00660E4D" w:rsidRPr="00660E4D">
        <w:tc>
          <w:tcPr>
            <w:tcW w:w="8989"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дефектов</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произошед. в рез-те ошибок, допущенных при диспансеризации больных с предраком</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числу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з</w:t>
            </w:r>
            <w:proofErr w:type="gramEnd"/>
            <w:r w:rsidRPr="00660E4D">
              <w:rPr>
                <w:rFonts w:ascii="Times New Roman" w:hAnsi="Times New Roman" w:cs="Times New Roman"/>
                <w:color w:val="000000" w:themeColor="text1"/>
              </w:rPr>
              <w:t>локачественных новообразований с учетом посмертных запущенных</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0.68</w:t>
            </w:r>
          </w:p>
        </w:tc>
        <w:tc>
          <w:tcPr>
            <w:tcW w:w="1020"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0.68</w:t>
            </w:r>
          </w:p>
        </w:tc>
      </w:tr>
      <w:tr w:rsidR="00660E4D" w:rsidRPr="00660E4D">
        <w:tc>
          <w:tcPr>
            <w:tcW w:w="8989"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выявленных и посмертных запущенных злокачественных новообразований 16117, из них запущенных в результате дефектов диспансеризации больных с предраком 110</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дефектов</w:t>
            </w:r>
          </w:p>
        </w:tc>
        <w:tc>
          <w:tcPr>
            <w:tcW w:w="4232"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0.68</w:t>
            </w:r>
          </w:p>
        </w:tc>
      </w:tr>
      <w:tr w:rsidR="00F9245D" w:rsidRPr="00660E4D">
        <w:tc>
          <w:tcPr>
            <w:tcW w:w="8989" w:type="dxa"/>
            <w:gridSpan w:val="9"/>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0.965</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21.8</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55" w:name="P19164"/>
      <w:bookmarkEnd w:id="55"/>
      <w:r w:rsidRPr="00660E4D">
        <w:rPr>
          <w:rFonts w:ascii="Times New Roman" w:hAnsi="Times New Roman" w:cs="Times New Roman"/>
          <w:color w:val="000000" w:themeColor="text1"/>
        </w:rPr>
        <w:t>ИНТЕГРАЛЬНАЯ ОЦЕНКА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"ОНКОЛОГИЧЕСКОГО КОМПОНЕНТА ДВН" (ИО ДВН)</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304"/>
        <w:gridCol w:w="1191"/>
        <w:gridCol w:w="505"/>
        <w:gridCol w:w="397"/>
        <w:gridCol w:w="1020"/>
        <w:gridCol w:w="774"/>
        <w:gridCol w:w="1077"/>
        <w:gridCol w:w="907"/>
      </w:tblGrid>
      <w:tr w:rsidR="00660E4D" w:rsidRPr="00660E4D">
        <w:tc>
          <w:tcPr>
            <w:tcW w:w="175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показателя</w:t>
            </w:r>
          </w:p>
        </w:tc>
        <w:tc>
          <w:tcPr>
            <w:tcW w:w="1304"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измерения</w:t>
            </w:r>
          </w:p>
        </w:tc>
        <w:tc>
          <w:tcPr>
            <w:tcW w:w="1191"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w:t>
            </w:r>
          </w:p>
        </w:tc>
        <w:tc>
          <w:tcPr>
            <w:tcW w:w="902" w:type="dxa"/>
            <w:gridSpan w:val="2"/>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оказ.</w:t>
            </w:r>
          </w:p>
        </w:tc>
        <w:tc>
          <w:tcPr>
            <w:tcW w:w="2871"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Оценка в баллах</w:t>
            </w:r>
          </w:p>
        </w:tc>
        <w:tc>
          <w:tcPr>
            <w:tcW w:w="90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б</w:t>
            </w:r>
            <w:proofErr w:type="gramEnd"/>
            <w:r w:rsidRPr="00660E4D">
              <w:rPr>
                <w:rFonts w:ascii="Times New Roman" w:hAnsi="Times New Roman" w:cs="Times New Roman"/>
                <w:color w:val="000000" w:themeColor="text1"/>
              </w:rPr>
              <w:t>алл</w:t>
            </w: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02" w:type="dxa"/>
            <w:gridSpan w:val="2"/>
            <w:vMerge/>
          </w:tcPr>
          <w:p w:rsidR="00F9245D" w:rsidRPr="00660E4D" w:rsidRDefault="00F9245D">
            <w:pPr>
              <w:rPr>
                <w:rFonts w:ascii="Times New Roman" w:hAnsi="Times New Roman" w:cs="Times New Roman"/>
                <w:color w:val="000000" w:themeColor="text1"/>
              </w:rPr>
            </w:pPr>
          </w:p>
        </w:tc>
        <w:tc>
          <w:tcPr>
            <w:tcW w:w="1020"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Норматив</w:t>
            </w:r>
          </w:p>
        </w:tc>
        <w:tc>
          <w:tcPr>
            <w:tcW w:w="1851"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Отклонение</w:t>
            </w:r>
          </w:p>
        </w:tc>
        <w:tc>
          <w:tcPr>
            <w:tcW w:w="907" w:type="dxa"/>
            <w:vMerge/>
          </w:tcPr>
          <w:p w:rsidR="00F9245D" w:rsidRPr="00660E4D" w:rsidRDefault="00F9245D">
            <w:pPr>
              <w:rPr>
                <w:rFonts w:ascii="Times New Roman" w:hAnsi="Times New Roman" w:cs="Times New Roman"/>
                <w:color w:val="000000" w:themeColor="text1"/>
              </w:rPr>
            </w:pP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304" w:type="dxa"/>
            <w:vMerge/>
          </w:tcPr>
          <w:p w:rsidR="00F9245D" w:rsidRPr="00660E4D" w:rsidRDefault="00F9245D">
            <w:pPr>
              <w:rPr>
                <w:rFonts w:ascii="Times New Roman" w:hAnsi="Times New Roman" w:cs="Times New Roman"/>
                <w:color w:val="000000" w:themeColor="text1"/>
              </w:rPr>
            </w:pPr>
          </w:p>
        </w:tc>
        <w:tc>
          <w:tcPr>
            <w:tcW w:w="1191" w:type="dxa"/>
            <w:vMerge/>
          </w:tcPr>
          <w:p w:rsidR="00F9245D" w:rsidRPr="00660E4D" w:rsidRDefault="00F9245D">
            <w:pPr>
              <w:rPr>
                <w:rFonts w:ascii="Times New Roman" w:hAnsi="Times New Roman" w:cs="Times New Roman"/>
                <w:color w:val="000000" w:themeColor="text1"/>
              </w:rPr>
            </w:pPr>
          </w:p>
        </w:tc>
        <w:tc>
          <w:tcPr>
            <w:tcW w:w="902" w:type="dxa"/>
            <w:gridSpan w:val="2"/>
            <w:vMerge/>
          </w:tcPr>
          <w:p w:rsidR="00F9245D" w:rsidRPr="00660E4D" w:rsidRDefault="00F9245D">
            <w:pPr>
              <w:rPr>
                <w:rFonts w:ascii="Times New Roman" w:hAnsi="Times New Roman" w:cs="Times New Roman"/>
                <w:color w:val="000000" w:themeColor="text1"/>
              </w:rPr>
            </w:pPr>
          </w:p>
        </w:tc>
        <w:tc>
          <w:tcPr>
            <w:tcW w:w="1020" w:type="dxa"/>
            <w:vMerge/>
          </w:tcPr>
          <w:p w:rsidR="00F9245D" w:rsidRPr="00660E4D" w:rsidRDefault="00F9245D">
            <w:pPr>
              <w:rPr>
                <w:rFonts w:ascii="Times New Roman" w:hAnsi="Times New Roman" w:cs="Times New Roman"/>
                <w:color w:val="000000" w:themeColor="text1"/>
              </w:rPr>
            </w:pP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w:t>
            </w:r>
          </w:p>
        </w:tc>
        <w:tc>
          <w:tcPr>
            <w:tcW w:w="907" w:type="dxa"/>
            <w:vMerge/>
          </w:tcPr>
          <w:p w:rsidR="00F9245D" w:rsidRPr="00660E4D" w:rsidRDefault="00F9245D">
            <w:pPr>
              <w:rPr>
                <w:rFonts w:ascii="Times New Roman" w:hAnsi="Times New Roman" w:cs="Times New Roman"/>
                <w:color w:val="000000" w:themeColor="text1"/>
              </w:rPr>
            </w:pPr>
          </w:p>
        </w:tc>
      </w:tr>
      <w:tr w:rsidR="00660E4D" w:rsidRPr="00660E4D">
        <w:tc>
          <w:tcPr>
            <w:tcW w:w="8932"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результативности</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Охват ДВН</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осмотренных</w:t>
            </w:r>
            <w:proofErr w:type="gramEnd"/>
            <w:r w:rsidRPr="00660E4D">
              <w:rPr>
                <w:rFonts w:ascii="Times New Roman" w:hAnsi="Times New Roman" w:cs="Times New Roman"/>
                <w:color w:val="000000" w:themeColor="text1"/>
              </w:rPr>
              <w:t xml:space="preserve"> от плана</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95.71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16.57</w:t>
            </w:r>
          </w:p>
        </w:tc>
      </w:tr>
      <w:tr w:rsidR="00660E4D" w:rsidRPr="00660E4D">
        <w:tc>
          <w:tcPr>
            <w:tcW w:w="8932"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подлежало ДВН 525260, из них осмотрено 502748</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Общая</w:t>
            </w:r>
            <w:proofErr w:type="gramEnd"/>
            <w:r w:rsidRPr="00660E4D">
              <w:rPr>
                <w:rFonts w:ascii="Times New Roman" w:hAnsi="Times New Roman" w:cs="Times New Roman"/>
                <w:color w:val="000000" w:themeColor="text1"/>
              </w:rPr>
              <w:t xml:space="preserve"> выявляемость новообразований</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0.73</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0.56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0.6</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15.90</w:t>
            </w:r>
          </w:p>
        </w:tc>
      </w:tr>
      <w:tr w:rsidR="00660E4D" w:rsidRPr="00660E4D">
        <w:tc>
          <w:tcPr>
            <w:tcW w:w="8932"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осмотрено по ДВН 502748, среди них выявлено больных с новообразованиями 2829</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Выявляемость рака</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w:t>
            </w:r>
            <w:proofErr w:type="gramStart"/>
            <w:r w:rsidRPr="00660E4D">
              <w:rPr>
                <w:rFonts w:ascii="Times New Roman" w:hAnsi="Times New Roman" w:cs="Times New Roman"/>
                <w:color w:val="000000" w:themeColor="text1"/>
              </w:rPr>
              <w:t>осмотренных</w:t>
            </w:r>
            <w:proofErr w:type="gramEnd"/>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0.04</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13.00</w:t>
            </w:r>
          </w:p>
        </w:tc>
      </w:tr>
      <w:tr w:rsidR="00660E4D" w:rsidRPr="00660E4D">
        <w:tc>
          <w:tcPr>
            <w:tcW w:w="8932"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Абс. ч.: осмотрено по ДВН 502748, среди них выявлено больных злокачественными новообразованиями 394</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онкобольных, активно выявленных в ходе ДВН</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от числа впервые </w:t>
            </w:r>
            <w:proofErr w:type="gramStart"/>
            <w:r w:rsidRPr="00660E4D">
              <w:rPr>
                <w:rFonts w:ascii="Times New Roman" w:hAnsi="Times New Roman" w:cs="Times New Roman"/>
                <w:color w:val="000000" w:themeColor="text1"/>
              </w:rPr>
              <w:t>выявленных</w:t>
            </w:r>
            <w:proofErr w:type="gramEnd"/>
            <w:r w:rsidRPr="00660E4D">
              <w:rPr>
                <w:rFonts w:ascii="Times New Roman" w:hAnsi="Times New Roman" w:cs="Times New Roman"/>
                <w:color w:val="000000" w:themeColor="text1"/>
              </w:rPr>
              <w:t xml:space="preserve"> онкобольных</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1.33</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2.82</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r>
      <w:tr w:rsidR="00660E4D" w:rsidRPr="00660E4D">
        <w:tc>
          <w:tcPr>
            <w:tcW w:w="8932"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Абс. ч.: впервые выявленных онкобольных 13961, из них активно при ВДН 394</w:t>
            </w:r>
            <w:proofErr w:type="gramEnd"/>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результативности / 62.00/</w:t>
            </w:r>
          </w:p>
        </w:tc>
        <w:tc>
          <w:tcPr>
            <w:tcW w:w="4175"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61.47</w:t>
            </w:r>
          </w:p>
        </w:tc>
      </w:tr>
      <w:tr w:rsidR="00660E4D" w:rsidRPr="00660E4D">
        <w:tc>
          <w:tcPr>
            <w:tcW w:w="8932"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дефектов</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случаев запущенности, произошедших в результате ошибок, допущенных при ДВН</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числу впервые учтен</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з</w:t>
            </w:r>
            <w:proofErr w:type="gramEnd"/>
            <w:r w:rsidRPr="00660E4D">
              <w:rPr>
                <w:rFonts w:ascii="Times New Roman" w:hAnsi="Times New Roman" w:cs="Times New Roman"/>
                <w:color w:val="000000" w:themeColor="text1"/>
              </w:rPr>
              <w:t>локачественных новообразований с учетом посмертных запущенных</w:t>
            </w:r>
          </w:p>
        </w:tc>
        <w:tc>
          <w:tcPr>
            <w:tcW w:w="119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902"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1.58</w:t>
            </w:r>
          </w:p>
        </w:tc>
        <w:tc>
          <w:tcPr>
            <w:tcW w:w="1020"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3.16</w:t>
            </w:r>
          </w:p>
        </w:tc>
      </w:tr>
      <w:tr w:rsidR="00660E4D" w:rsidRPr="00660E4D">
        <w:tc>
          <w:tcPr>
            <w:tcW w:w="8932"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впервые выявленных и посмертных запущенных злокачественных новообразований 16117, из них запущенных в результате дефектов диспансеризации 254</w:t>
            </w:r>
          </w:p>
        </w:tc>
      </w:tr>
      <w:tr w:rsidR="00660E4D" w:rsidRPr="00660E4D">
        <w:tc>
          <w:tcPr>
            <w:tcW w:w="475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дефектов</w:t>
            </w:r>
          </w:p>
        </w:tc>
        <w:tc>
          <w:tcPr>
            <w:tcW w:w="4175"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3.16</w:t>
            </w:r>
          </w:p>
        </w:tc>
      </w:tr>
      <w:tr w:rsidR="00F9245D" w:rsidRPr="00660E4D">
        <w:tc>
          <w:tcPr>
            <w:tcW w:w="8932" w:type="dxa"/>
            <w:gridSpan w:val="9"/>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0.940</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Default="00F9245D">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Default="00E82BA1">
      <w:pPr>
        <w:pStyle w:val="ConsPlusNormal"/>
        <w:jc w:val="both"/>
        <w:rPr>
          <w:rFonts w:ascii="Times New Roman" w:hAnsi="Times New Roman" w:cs="Times New Roman"/>
          <w:color w:val="000000" w:themeColor="text1"/>
        </w:rPr>
      </w:pPr>
    </w:p>
    <w:p w:rsidR="00E82BA1" w:rsidRPr="00660E4D" w:rsidRDefault="00E82BA1">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22</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56" w:name="P19236"/>
      <w:bookmarkEnd w:id="56"/>
      <w:r w:rsidRPr="00660E4D">
        <w:rPr>
          <w:rFonts w:ascii="Times New Roman" w:hAnsi="Times New Roman" w:cs="Times New Roman"/>
          <w:color w:val="000000" w:themeColor="text1"/>
        </w:rPr>
        <w:t>ИНТЕГРАЛЬНАЯ ОЦЕНКА</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КАЧЕСТВА ДИСПАНСЕРИЗАЦИИ ОНКОБОЛЬНЫХ</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(2018 г.)</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275"/>
        <w:gridCol w:w="1255"/>
        <w:gridCol w:w="680"/>
        <w:gridCol w:w="340"/>
        <w:gridCol w:w="1020"/>
        <w:gridCol w:w="774"/>
        <w:gridCol w:w="1020"/>
        <w:gridCol w:w="907"/>
      </w:tblGrid>
      <w:tr w:rsidR="00660E4D" w:rsidRPr="00660E4D">
        <w:tc>
          <w:tcPr>
            <w:tcW w:w="175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показателя</w:t>
            </w:r>
          </w:p>
        </w:tc>
        <w:tc>
          <w:tcPr>
            <w:tcW w:w="1275"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измерения</w:t>
            </w:r>
          </w:p>
        </w:tc>
        <w:tc>
          <w:tcPr>
            <w:tcW w:w="1255"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w:t>
            </w:r>
          </w:p>
        </w:tc>
        <w:tc>
          <w:tcPr>
            <w:tcW w:w="1020" w:type="dxa"/>
            <w:gridSpan w:val="2"/>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п</w:t>
            </w:r>
            <w:proofErr w:type="gramEnd"/>
            <w:r w:rsidRPr="00660E4D">
              <w:rPr>
                <w:rFonts w:ascii="Times New Roman" w:hAnsi="Times New Roman" w:cs="Times New Roman"/>
                <w:color w:val="000000" w:themeColor="text1"/>
              </w:rPr>
              <w:t>оказ.</w:t>
            </w:r>
          </w:p>
        </w:tc>
        <w:tc>
          <w:tcPr>
            <w:tcW w:w="2814" w:type="dxa"/>
            <w:gridSpan w:val="3"/>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Оценка в баллах</w:t>
            </w:r>
          </w:p>
        </w:tc>
        <w:tc>
          <w:tcPr>
            <w:tcW w:w="907"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Факт</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б</w:t>
            </w:r>
            <w:proofErr w:type="gramEnd"/>
            <w:r w:rsidRPr="00660E4D">
              <w:rPr>
                <w:rFonts w:ascii="Times New Roman" w:hAnsi="Times New Roman" w:cs="Times New Roman"/>
                <w:color w:val="000000" w:themeColor="text1"/>
              </w:rPr>
              <w:t>алл</w:t>
            </w: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275" w:type="dxa"/>
            <w:vMerge/>
          </w:tcPr>
          <w:p w:rsidR="00F9245D" w:rsidRPr="00660E4D" w:rsidRDefault="00F9245D">
            <w:pPr>
              <w:rPr>
                <w:rFonts w:ascii="Times New Roman" w:hAnsi="Times New Roman" w:cs="Times New Roman"/>
                <w:color w:val="000000" w:themeColor="text1"/>
              </w:rPr>
            </w:pPr>
          </w:p>
        </w:tc>
        <w:tc>
          <w:tcPr>
            <w:tcW w:w="1255" w:type="dxa"/>
            <w:vMerge/>
          </w:tcPr>
          <w:p w:rsidR="00F9245D" w:rsidRPr="00660E4D" w:rsidRDefault="00F9245D">
            <w:pPr>
              <w:rPr>
                <w:rFonts w:ascii="Times New Roman" w:hAnsi="Times New Roman" w:cs="Times New Roman"/>
                <w:color w:val="000000" w:themeColor="text1"/>
              </w:rPr>
            </w:pPr>
          </w:p>
        </w:tc>
        <w:tc>
          <w:tcPr>
            <w:tcW w:w="1020" w:type="dxa"/>
            <w:gridSpan w:val="2"/>
            <w:vMerge/>
          </w:tcPr>
          <w:p w:rsidR="00F9245D" w:rsidRPr="00660E4D" w:rsidRDefault="00F9245D">
            <w:pPr>
              <w:rPr>
                <w:rFonts w:ascii="Times New Roman" w:hAnsi="Times New Roman" w:cs="Times New Roman"/>
                <w:color w:val="000000" w:themeColor="text1"/>
              </w:rPr>
            </w:pPr>
          </w:p>
        </w:tc>
        <w:tc>
          <w:tcPr>
            <w:tcW w:w="1020"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Норматив</w:t>
            </w:r>
          </w:p>
        </w:tc>
        <w:tc>
          <w:tcPr>
            <w:tcW w:w="1794"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Отклонение</w:t>
            </w:r>
          </w:p>
        </w:tc>
        <w:tc>
          <w:tcPr>
            <w:tcW w:w="907" w:type="dxa"/>
            <w:vMerge/>
          </w:tcPr>
          <w:p w:rsidR="00F9245D" w:rsidRPr="00660E4D" w:rsidRDefault="00F9245D">
            <w:pPr>
              <w:rPr>
                <w:rFonts w:ascii="Times New Roman" w:hAnsi="Times New Roman" w:cs="Times New Roman"/>
                <w:color w:val="000000" w:themeColor="text1"/>
              </w:rPr>
            </w:pPr>
          </w:p>
        </w:tc>
      </w:tr>
      <w:tr w:rsidR="00660E4D" w:rsidRPr="00660E4D">
        <w:tc>
          <w:tcPr>
            <w:tcW w:w="1757" w:type="dxa"/>
            <w:vMerge/>
          </w:tcPr>
          <w:p w:rsidR="00F9245D" w:rsidRPr="00660E4D" w:rsidRDefault="00F9245D">
            <w:pPr>
              <w:rPr>
                <w:rFonts w:ascii="Times New Roman" w:hAnsi="Times New Roman" w:cs="Times New Roman"/>
                <w:color w:val="000000" w:themeColor="text1"/>
              </w:rPr>
            </w:pPr>
          </w:p>
        </w:tc>
        <w:tc>
          <w:tcPr>
            <w:tcW w:w="1275" w:type="dxa"/>
            <w:vMerge/>
          </w:tcPr>
          <w:p w:rsidR="00F9245D" w:rsidRPr="00660E4D" w:rsidRDefault="00F9245D">
            <w:pPr>
              <w:rPr>
                <w:rFonts w:ascii="Times New Roman" w:hAnsi="Times New Roman" w:cs="Times New Roman"/>
                <w:color w:val="000000" w:themeColor="text1"/>
              </w:rPr>
            </w:pPr>
          </w:p>
        </w:tc>
        <w:tc>
          <w:tcPr>
            <w:tcW w:w="1255" w:type="dxa"/>
            <w:vMerge/>
          </w:tcPr>
          <w:p w:rsidR="00F9245D" w:rsidRPr="00660E4D" w:rsidRDefault="00F9245D">
            <w:pPr>
              <w:rPr>
                <w:rFonts w:ascii="Times New Roman" w:hAnsi="Times New Roman" w:cs="Times New Roman"/>
                <w:color w:val="000000" w:themeColor="text1"/>
              </w:rPr>
            </w:pPr>
          </w:p>
        </w:tc>
        <w:tc>
          <w:tcPr>
            <w:tcW w:w="1020" w:type="dxa"/>
            <w:gridSpan w:val="2"/>
            <w:vMerge/>
          </w:tcPr>
          <w:p w:rsidR="00F9245D" w:rsidRPr="00660E4D" w:rsidRDefault="00F9245D">
            <w:pPr>
              <w:rPr>
                <w:rFonts w:ascii="Times New Roman" w:hAnsi="Times New Roman" w:cs="Times New Roman"/>
                <w:color w:val="000000" w:themeColor="text1"/>
              </w:rPr>
            </w:pPr>
          </w:p>
        </w:tc>
        <w:tc>
          <w:tcPr>
            <w:tcW w:w="1020" w:type="dxa"/>
            <w:vMerge/>
          </w:tcPr>
          <w:p w:rsidR="00F9245D" w:rsidRPr="00660E4D" w:rsidRDefault="00F9245D">
            <w:pPr>
              <w:rPr>
                <w:rFonts w:ascii="Times New Roman" w:hAnsi="Times New Roman" w:cs="Times New Roman"/>
                <w:color w:val="000000" w:themeColor="text1"/>
              </w:rPr>
            </w:pP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знак</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ед. изм.</w:t>
            </w:r>
          </w:p>
        </w:tc>
        <w:tc>
          <w:tcPr>
            <w:tcW w:w="907" w:type="dxa"/>
            <w:vMerge/>
          </w:tcPr>
          <w:p w:rsidR="00F9245D" w:rsidRPr="00660E4D" w:rsidRDefault="00F9245D">
            <w:pPr>
              <w:rPr>
                <w:rFonts w:ascii="Times New Roman" w:hAnsi="Times New Roman" w:cs="Times New Roman"/>
                <w:color w:val="000000" w:themeColor="text1"/>
              </w:rPr>
            </w:pPr>
          </w:p>
        </w:tc>
      </w:tr>
      <w:tr w:rsidR="00660E4D" w:rsidRPr="00660E4D">
        <w:tc>
          <w:tcPr>
            <w:tcW w:w="9028"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результативности</w:t>
            </w:r>
          </w:p>
        </w:tc>
      </w:tr>
      <w:tr w:rsidR="00660E4D" w:rsidRPr="00660E4D">
        <w:tc>
          <w:tcPr>
            <w:tcW w:w="1757"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Охват онкобольных диспансерными осмотрами по данным МИАЦ</w:t>
            </w:r>
          </w:p>
        </w:tc>
        <w:tc>
          <w:tcPr>
            <w:tcW w:w="127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к числу подлежащих из БД</w:t>
            </w:r>
          </w:p>
        </w:tc>
        <w:tc>
          <w:tcPr>
            <w:tcW w:w="125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90.00</w:t>
            </w:r>
          </w:p>
        </w:tc>
        <w:tc>
          <w:tcPr>
            <w:tcW w:w="102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44.50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0.1</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12.45</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Охват онкобольных с ХБС препаратами 3 ступени обезболивания</w:t>
            </w:r>
          </w:p>
        </w:tc>
        <w:tc>
          <w:tcPr>
            <w:tcW w:w="127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находящихся</w:t>
            </w:r>
            <w:proofErr w:type="gramEnd"/>
            <w:r w:rsidRPr="00660E4D">
              <w:rPr>
                <w:rFonts w:ascii="Times New Roman" w:hAnsi="Times New Roman" w:cs="Times New Roman"/>
                <w:color w:val="000000" w:themeColor="text1"/>
              </w:rPr>
              <w:t xml:space="preserve"> на 3 ст. обезболивания от числа нуждающихся</w:t>
            </w:r>
          </w:p>
        </w:tc>
        <w:tc>
          <w:tcPr>
            <w:tcW w:w="125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100.00</w:t>
            </w:r>
          </w:p>
        </w:tc>
        <w:tc>
          <w:tcPr>
            <w:tcW w:w="102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46.20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6.24</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Показатель 5-летней наблюдаемой выживаемости онкобольных</w:t>
            </w:r>
          </w:p>
        </w:tc>
        <w:tc>
          <w:tcPr>
            <w:tcW w:w="127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состояв-х на учете от ч. взятых в 2008 - 2012 годах</w:t>
            </w:r>
          </w:p>
        </w:tc>
        <w:tc>
          <w:tcPr>
            <w:tcW w:w="125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46.07</w:t>
            </w:r>
          </w:p>
        </w:tc>
        <w:tc>
          <w:tcPr>
            <w:tcW w:w="102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46.07</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16.00</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Показатель 5-летней скорректированной выживаемости онкобольных</w:t>
            </w:r>
          </w:p>
        </w:tc>
        <w:tc>
          <w:tcPr>
            <w:tcW w:w="127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состояв-х на учете от ч. взятых в 2008 - 2012 годах</w:t>
            </w:r>
          </w:p>
        </w:tc>
        <w:tc>
          <w:tcPr>
            <w:tcW w:w="125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55.42</w:t>
            </w:r>
          </w:p>
        </w:tc>
        <w:tc>
          <w:tcPr>
            <w:tcW w:w="102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55.42</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15.00</w:t>
            </w:r>
          </w:p>
        </w:tc>
        <w:tc>
          <w:tcPr>
            <w:tcW w:w="77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15.00</w:t>
            </w:r>
          </w:p>
        </w:tc>
      </w:tr>
      <w:tr w:rsidR="00660E4D" w:rsidRPr="00660E4D">
        <w:tc>
          <w:tcPr>
            <w:tcW w:w="496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результативности /65.00/</w:t>
            </w:r>
          </w:p>
        </w:tc>
        <w:tc>
          <w:tcPr>
            <w:tcW w:w="4061"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49.69</w:t>
            </w:r>
          </w:p>
        </w:tc>
      </w:tr>
      <w:tr w:rsidR="00660E4D" w:rsidRPr="00660E4D">
        <w:tc>
          <w:tcPr>
            <w:tcW w:w="9028" w:type="dxa"/>
            <w:gridSpan w:val="9"/>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Показатели дефектов</w:t>
            </w:r>
          </w:p>
        </w:tc>
      </w:tr>
      <w:tr w:rsidR="00660E4D" w:rsidRPr="00660E4D">
        <w:tc>
          <w:tcPr>
            <w:tcW w:w="1757"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Показатель запущенности, связанный с дефектами диспансеризации онкобольных</w:t>
            </w:r>
          </w:p>
        </w:tc>
        <w:tc>
          <w:tcPr>
            <w:tcW w:w="1275"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к числу впервые выявл. злокачественных новообразований с учетом посмертных запущенных</w:t>
            </w:r>
          </w:p>
        </w:tc>
        <w:tc>
          <w:tcPr>
            <w:tcW w:w="125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102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0.07</w:t>
            </w:r>
          </w:p>
        </w:tc>
        <w:tc>
          <w:tcPr>
            <w:tcW w:w="1020"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0.20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0.01</w:t>
            </w:r>
          </w:p>
        </w:tc>
      </w:tr>
      <w:tr w:rsidR="00660E4D" w:rsidRPr="00660E4D">
        <w:tc>
          <w:tcPr>
            <w:tcW w:w="9028" w:type="dxa"/>
            <w:gridSpan w:val="9"/>
          </w:tcPr>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lastRenderedPageBreak/>
              <w:t>Абс. ч.: всего первичных злокачественных новообразований с посмертными запущенными 16117, из них с дефектами диспансеризации онкобольных 11</w:t>
            </w:r>
            <w:proofErr w:type="gramEnd"/>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Число ошибок кодирования и определения причин смерти</w:t>
            </w:r>
          </w:p>
        </w:tc>
        <w:tc>
          <w:tcPr>
            <w:tcW w:w="127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Число ошибок на 1 больного</w:t>
            </w:r>
          </w:p>
        </w:tc>
        <w:tc>
          <w:tcPr>
            <w:tcW w:w="125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102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0.36</w:t>
            </w:r>
          </w:p>
        </w:tc>
        <w:tc>
          <w:tcPr>
            <w:tcW w:w="1020"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0.36</w:t>
            </w:r>
          </w:p>
        </w:tc>
      </w:tr>
      <w:tr w:rsidR="00660E4D" w:rsidRPr="00660E4D">
        <w:tc>
          <w:tcPr>
            <w:tcW w:w="9028"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всего выдано свидетельств о смерти 6608, при оформлении которых допущено ошибок кодирования и определения причин смерти 2411</w:t>
            </w:r>
          </w:p>
        </w:tc>
      </w:tr>
      <w:tr w:rsidR="00660E4D" w:rsidRPr="00660E4D">
        <w:tc>
          <w:tcPr>
            <w:tcW w:w="175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Уд</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в</w:t>
            </w:r>
            <w:proofErr w:type="gramEnd"/>
            <w:r w:rsidRPr="00660E4D">
              <w:rPr>
                <w:rFonts w:ascii="Times New Roman" w:hAnsi="Times New Roman" w:cs="Times New Roman"/>
                <w:color w:val="000000" w:themeColor="text1"/>
              </w:rPr>
              <w:t>ес больных с 4 ст., умерших от сопутствующих заболеваний</w:t>
            </w:r>
          </w:p>
        </w:tc>
        <w:tc>
          <w:tcPr>
            <w:tcW w:w="127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к числу первичных больных</w:t>
            </w:r>
          </w:p>
        </w:tc>
        <w:tc>
          <w:tcPr>
            <w:tcW w:w="125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1020"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0.85</w:t>
            </w:r>
          </w:p>
        </w:tc>
        <w:tc>
          <w:tcPr>
            <w:tcW w:w="1020" w:type="dxa"/>
          </w:tcPr>
          <w:p w:rsidR="00F9245D" w:rsidRPr="00660E4D" w:rsidRDefault="00F9245D">
            <w:pPr>
              <w:pStyle w:val="ConsPlusNormal"/>
              <w:rPr>
                <w:rFonts w:ascii="Times New Roman" w:hAnsi="Times New Roman" w:cs="Times New Roman"/>
                <w:color w:val="000000" w:themeColor="text1"/>
              </w:rPr>
            </w:pPr>
          </w:p>
        </w:tc>
        <w:tc>
          <w:tcPr>
            <w:tcW w:w="774" w:type="dxa"/>
          </w:tcPr>
          <w:p w:rsidR="00F9245D" w:rsidRPr="00660E4D" w:rsidRDefault="00F9245D">
            <w:pPr>
              <w:pStyle w:val="ConsPlusNormal"/>
              <w:rPr>
                <w:rFonts w:ascii="Times New Roman" w:hAnsi="Times New Roman" w:cs="Times New Roman"/>
                <w:color w:val="000000" w:themeColor="text1"/>
              </w:rPr>
            </w:pP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c>
          <w:tcPr>
            <w:tcW w:w="9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0.85</w:t>
            </w:r>
          </w:p>
        </w:tc>
      </w:tr>
      <w:tr w:rsidR="00660E4D" w:rsidRPr="00660E4D">
        <w:tc>
          <w:tcPr>
            <w:tcW w:w="9028" w:type="dxa"/>
            <w:gridSpan w:val="9"/>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Абс. ч.: всего первичных больных 13962, из них с 4 ст. умерли от сопутствующих заболеваний 118</w:t>
            </w:r>
          </w:p>
        </w:tc>
      </w:tr>
      <w:tr w:rsidR="00660E4D" w:rsidRPr="00660E4D">
        <w:tc>
          <w:tcPr>
            <w:tcW w:w="4967" w:type="dxa"/>
            <w:gridSpan w:val="4"/>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баллов дефектов</w:t>
            </w:r>
          </w:p>
        </w:tc>
        <w:tc>
          <w:tcPr>
            <w:tcW w:w="4061" w:type="dxa"/>
            <w:gridSpan w:val="5"/>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1.22</w:t>
            </w:r>
          </w:p>
        </w:tc>
      </w:tr>
      <w:tr w:rsidR="00F9245D" w:rsidRPr="00660E4D">
        <w:tc>
          <w:tcPr>
            <w:tcW w:w="9028" w:type="dxa"/>
            <w:gridSpan w:val="9"/>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Интегральная оценка 0.746</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t>Приложение 23</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57" w:name="P19323"/>
      <w:bookmarkEnd w:id="57"/>
      <w:r w:rsidRPr="00660E4D">
        <w:rPr>
          <w:rFonts w:ascii="Times New Roman" w:hAnsi="Times New Roman" w:cs="Times New Roman"/>
          <w:color w:val="000000" w:themeColor="text1"/>
        </w:rPr>
        <w:t>ТЕРРИТОРИИ САМАРСКОЙ ОБЛАСТИ,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ИМЕЮЩИЕ НЕУДОВЛЕТВОРИТЕЛЬНЫЕ ПОКАЗАТЕЛИ КАЧЕСТВА </w:t>
      </w:r>
      <w:proofErr w:type="gramStart"/>
      <w:r w:rsidRPr="00660E4D">
        <w:rPr>
          <w:rFonts w:ascii="Times New Roman" w:hAnsi="Times New Roman" w:cs="Times New Roman"/>
          <w:color w:val="000000" w:themeColor="text1"/>
        </w:rPr>
        <w:t>МЕДИЦИНСКОЙ</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ПОМОЩИ ОНКОЛОГИЧЕСКИМ БОЛЬНЫМ В ПЕРИОД 2008 - 2017 ГОДОВ</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6B340A">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position w:val="-272"/>
        </w:rPr>
        <w:pict>
          <v:shape id="_x0000_i1061" style="width:441.5pt;height:283.25pt" coordsize="" o:spt="100" adj="0,,0" path="" filled="f" stroked="f">
            <v:stroke joinstyle="miter"/>
            <v:imagedata r:id="rId63" o:title="base_23808_124056_32804"/>
            <v:formulas/>
            <v:path o:connecttype="segments"/>
          </v:shape>
        </w:pict>
      </w: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24</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58" w:name="P19335"/>
      <w:bookmarkEnd w:id="58"/>
      <w:r w:rsidRPr="00660E4D">
        <w:rPr>
          <w:rFonts w:ascii="Times New Roman" w:hAnsi="Times New Roman" w:cs="Times New Roman"/>
          <w:color w:val="000000" w:themeColor="text1"/>
        </w:rPr>
        <w:t>АНАЛИЗ</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ПОКАЗАТЕЛЕЙ КАЧЕСТВА МЕДИЦИНСКОЙ ПОМОЩИ В САМАРСКОЙ ОБЛАСТИ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 РАЗЛИЧНЫХ ЛОКАЛИЗАЦИЯХ ЗЛОКАЧЕСТВЕННЫХ НОВООБРАЗОВАНИЙ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В ПЕРИОД 2008 - 2017 ГОДОВ</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rPr>
          <w:rFonts w:ascii="Times New Roman" w:hAnsi="Times New Roman" w:cs="Times New Roman"/>
          <w:color w:val="000000" w:themeColor="text1"/>
        </w:rPr>
        <w:sectPr w:rsidR="00F9245D" w:rsidRPr="00660E4D">
          <w:pgSz w:w="11905" w:h="16838"/>
          <w:pgMar w:top="1134" w:right="850" w:bottom="1134" w:left="1701" w:header="0" w:footer="0" w:gutter="0"/>
          <w:cols w:space="720"/>
        </w:sectPr>
      </w:pPr>
    </w:p>
    <w:tbl>
      <w:tblPr>
        <w:tblW w:w="1573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709"/>
        <w:gridCol w:w="567"/>
        <w:gridCol w:w="425"/>
        <w:gridCol w:w="567"/>
        <w:gridCol w:w="567"/>
        <w:gridCol w:w="567"/>
        <w:gridCol w:w="567"/>
        <w:gridCol w:w="567"/>
        <w:gridCol w:w="567"/>
        <w:gridCol w:w="567"/>
        <w:gridCol w:w="567"/>
        <w:gridCol w:w="567"/>
        <w:gridCol w:w="567"/>
        <w:gridCol w:w="567"/>
        <w:gridCol w:w="567"/>
        <w:gridCol w:w="425"/>
        <w:gridCol w:w="567"/>
        <w:gridCol w:w="567"/>
        <w:gridCol w:w="426"/>
        <w:gridCol w:w="567"/>
        <w:gridCol w:w="425"/>
        <w:gridCol w:w="567"/>
        <w:gridCol w:w="425"/>
        <w:gridCol w:w="567"/>
        <w:gridCol w:w="567"/>
        <w:gridCol w:w="567"/>
        <w:gridCol w:w="567"/>
        <w:gridCol w:w="567"/>
      </w:tblGrid>
      <w:tr w:rsidR="00660E4D" w:rsidRPr="00E82BA1" w:rsidTr="00E82BA1">
        <w:tc>
          <w:tcPr>
            <w:tcW w:w="1135" w:type="dxa"/>
            <w:gridSpan w:val="2"/>
            <w:vMerge w:val="restart"/>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lastRenderedPageBreak/>
              <w:t>Ранговое место в структуре смертности</w:t>
            </w:r>
          </w:p>
        </w:tc>
        <w:tc>
          <w:tcPr>
            <w:tcW w:w="1559" w:type="dxa"/>
            <w:gridSpan w:val="3"/>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Стан</w:t>
            </w:r>
            <w:proofErr w:type="gramStart"/>
            <w:r w:rsidRPr="00E82BA1">
              <w:rPr>
                <w:rFonts w:ascii="Times New Roman" w:hAnsi="Times New Roman" w:cs="Times New Roman"/>
                <w:color w:val="000000" w:themeColor="text1"/>
                <w:sz w:val="14"/>
              </w:rPr>
              <w:t>.</w:t>
            </w:r>
            <w:proofErr w:type="gramEnd"/>
            <w:r w:rsidRPr="00E82BA1">
              <w:rPr>
                <w:rFonts w:ascii="Times New Roman" w:hAnsi="Times New Roman" w:cs="Times New Roman"/>
                <w:color w:val="000000" w:themeColor="text1"/>
                <w:sz w:val="14"/>
              </w:rPr>
              <w:t xml:space="preserve"> </w:t>
            </w:r>
            <w:proofErr w:type="gramStart"/>
            <w:r w:rsidRPr="00E82BA1">
              <w:rPr>
                <w:rFonts w:ascii="Times New Roman" w:hAnsi="Times New Roman" w:cs="Times New Roman"/>
                <w:color w:val="000000" w:themeColor="text1"/>
                <w:sz w:val="14"/>
              </w:rPr>
              <w:t>п</w:t>
            </w:r>
            <w:proofErr w:type="gramEnd"/>
            <w:r w:rsidRPr="00E82BA1">
              <w:rPr>
                <w:rFonts w:ascii="Times New Roman" w:hAnsi="Times New Roman" w:cs="Times New Roman"/>
                <w:color w:val="000000" w:themeColor="text1"/>
                <w:sz w:val="14"/>
              </w:rPr>
              <w:t>оказ заболеваемости</w:t>
            </w:r>
          </w:p>
        </w:tc>
        <w:tc>
          <w:tcPr>
            <w:tcW w:w="1701" w:type="dxa"/>
            <w:gridSpan w:val="3"/>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Стан</w:t>
            </w:r>
            <w:proofErr w:type="gramStart"/>
            <w:r w:rsidRPr="00E82BA1">
              <w:rPr>
                <w:rFonts w:ascii="Times New Roman" w:hAnsi="Times New Roman" w:cs="Times New Roman"/>
                <w:color w:val="000000" w:themeColor="text1"/>
                <w:sz w:val="14"/>
              </w:rPr>
              <w:t>.</w:t>
            </w:r>
            <w:proofErr w:type="gramEnd"/>
            <w:r w:rsidRPr="00E82BA1">
              <w:rPr>
                <w:rFonts w:ascii="Times New Roman" w:hAnsi="Times New Roman" w:cs="Times New Roman"/>
                <w:color w:val="000000" w:themeColor="text1"/>
                <w:sz w:val="14"/>
              </w:rPr>
              <w:t xml:space="preserve"> </w:t>
            </w:r>
            <w:proofErr w:type="gramStart"/>
            <w:r w:rsidRPr="00E82BA1">
              <w:rPr>
                <w:rFonts w:ascii="Times New Roman" w:hAnsi="Times New Roman" w:cs="Times New Roman"/>
                <w:color w:val="000000" w:themeColor="text1"/>
                <w:sz w:val="14"/>
              </w:rPr>
              <w:t>п</w:t>
            </w:r>
            <w:proofErr w:type="gramEnd"/>
            <w:r w:rsidRPr="00E82BA1">
              <w:rPr>
                <w:rFonts w:ascii="Times New Roman" w:hAnsi="Times New Roman" w:cs="Times New Roman"/>
                <w:color w:val="000000" w:themeColor="text1"/>
                <w:sz w:val="14"/>
              </w:rPr>
              <w:t>оказ смертности</w:t>
            </w:r>
          </w:p>
        </w:tc>
        <w:tc>
          <w:tcPr>
            <w:tcW w:w="1701" w:type="dxa"/>
            <w:gridSpan w:val="3"/>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Активная выявляемость</w:t>
            </w:r>
          </w:p>
        </w:tc>
        <w:tc>
          <w:tcPr>
            <w:tcW w:w="1701" w:type="dxa"/>
            <w:gridSpan w:val="3"/>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Запущен</w:t>
            </w:r>
            <w:proofErr w:type="gramStart"/>
            <w:r w:rsidRPr="00E82BA1">
              <w:rPr>
                <w:rFonts w:ascii="Times New Roman" w:hAnsi="Times New Roman" w:cs="Times New Roman"/>
                <w:color w:val="000000" w:themeColor="text1"/>
                <w:sz w:val="14"/>
              </w:rPr>
              <w:t>.</w:t>
            </w:r>
            <w:proofErr w:type="gramEnd"/>
            <w:r w:rsidRPr="00E82BA1">
              <w:rPr>
                <w:rFonts w:ascii="Times New Roman" w:hAnsi="Times New Roman" w:cs="Times New Roman"/>
                <w:color w:val="000000" w:themeColor="text1"/>
                <w:sz w:val="14"/>
              </w:rPr>
              <w:t xml:space="preserve"> </w:t>
            </w:r>
            <w:proofErr w:type="gramStart"/>
            <w:r w:rsidRPr="00E82BA1">
              <w:rPr>
                <w:rFonts w:ascii="Times New Roman" w:hAnsi="Times New Roman" w:cs="Times New Roman"/>
                <w:color w:val="000000" w:themeColor="text1"/>
                <w:sz w:val="14"/>
              </w:rPr>
              <w:t>п</w:t>
            </w:r>
            <w:proofErr w:type="gramEnd"/>
            <w:r w:rsidRPr="00E82BA1">
              <w:rPr>
                <w:rFonts w:ascii="Times New Roman" w:hAnsi="Times New Roman" w:cs="Times New Roman"/>
                <w:color w:val="000000" w:themeColor="text1"/>
                <w:sz w:val="14"/>
              </w:rPr>
              <w:t>о дефектам</w:t>
            </w:r>
          </w:p>
        </w:tc>
        <w:tc>
          <w:tcPr>
            <w:tcW w:w="1559" w:type="dxa"/>
            <w:gridSpan w:val="3"/>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Доля 1 - 2 ст.</w:t>
            </w:r>
          </w:p>
        </w:tc>
        <w:tc>
          <w:tcPr>
            <w:tcW w:w="1560" w:type="dxa"/>
            <w:gridSpan w:val="3"/>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Уд</w:t>
            </w:r>
            <w:proofErr w:type="gramStart"/>
            <w:r w:rsidRPr="00E82BA1">
              <w:rPr>
                <w:rFonts w:ascii="Times New Roman" w:hAnsi="Times New Roman" w:cs="Times New Roman"/>
                <w:color w:val="000000" w:themeColor="text1"/>
                <w:sz w:val="14"/>
              </w:rPr>
              <w:t>.</w:t>
            </w:r>
            <w:proofErr w:type="gramEnd"/>
            <w:r w:rsidRPr="00E82BA1">
              <w:rPr>
                <w:rFonts w:ascii="Times New Roman" w:hAnsi="Times New Roman" w:cs="Times New Roman"/>
                <w:color w:val="000000" w:themeColor="text1"/>
                <w:sz w:val="14"/>
              </w:rPr>
              <w:t xml:space="preserve"> </w:t>
            </w:r>
            <w:proofErr w:type="gramStart"/>
            <w:r w:rsidRPr="00E82BA1">
              <w:rPr>
                <w:rFonts w:ascii="Times New Roman" w:hAnsi="Times New Roman" w:cs="Times New Roman"/>
                <w:color w:val="000000" w:themeColor="text1"/>
                <w:sz w:val="14"/>
              </w:rPr>
              <w:t>в</w:t>
            </w:r>
            <w:proofErr w:type="gramEnd"/>
            <w:r w:rsidRPr="00E82BA1">
              <w:rPr>
                <w:rFonts w:ascii="Times New Roman" w:hAnsi="Times New Roman" w:cs="Times New Roman"/>
                <w:color w:val="000000" w:themeColor="text1"/>
                <w:sz w:val="14"/>
              </w:rPr>
              <w:t>ес 4 ст.</w:t>
            </w:r>
          </w:p>
        </w:tc>
        <w:tc>
          <w:tcPr>
            <w:tcW w:w="1559" w:type="dxa"/>
            <w:gridSpan w:val="3"/>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Фактическая запущенность</w:t>
            </w:r>
          </w:p>
        </w:tc>
        <w:tc>
          <w:tcPr>
            <w:tcW w:w="1559" w:type="dxa"/>
            <w:gridSpan w:val="3"/>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Одногодичная летальность</w:t>
            </w:r>
          </w:p>
        </w:tc>
        <w:tc>
          <w:tcPr>
            <w:tcW w:w="1701" w:type="dxa"/>
            <w:gridSpan w:val="3"/>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Сост. на учете 5 лет и более</w:t>
            </w:r>
          </w:p>
        </w:tc>
      </w:tr>
      <w:tr w:rsidR="00660E4D" w:rsidRPr="00E82BA1" w:rsidTr="00E82BA1">
        <w:tc>
          <w:tcPr>
            <w:tcW w:w="1135" w:type="dxa"/>
            <w:gridSpan w:val="2"/>
            <w:vMerge/>
          </w:tcPr>
          <w:p w:rsidR="00F9245D" w:rsidRPr="00E82BA1" w:rsidRDefault="00F9245D">
            <w:pPr>
              <w:rPr>
                <w:rFonts w:ascii="Times New Roman" w:hAnsi="Times New Roman" w:cs="Times New Roman"/>
                <w:color w:val="000000" w:themeColor="text1"/>
                <w:sz w:val="14"/>
              </w:rPr>
            </w:pP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2008 г.</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2017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Тенденция</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2008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2017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Тенденция</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2008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2017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2008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2017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2008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2017 г.</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2008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2017 г.</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2008 г.</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2017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2008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2017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2008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2017 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Легкое</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27,5</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-15,9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-79,6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35,4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31,6</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26,8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39,0</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44,6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42,6</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17,7</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57,1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61,9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34,7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40,1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15,1</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КРР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28,0</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29,6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81,4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55,6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57,2</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22,9</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35,4</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36,0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-7,0</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34,9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44,0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52,4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19,5</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Желудок</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17,9</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15,6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76,7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39,1</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45,2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36,1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39,6</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57,2</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49,5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-20,7</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56,2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60,4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58,9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13,3</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Молочная железа</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33,3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33,1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 xml:space="preserve">в 3 </w:t>
            </w:r>
            <w:proofErr w:type="gramStart"/>
            <w:r w:rsidRPr="00E82BA1">
              <w:rPr>
                <w:rFonts w:ascii="Times New Roman" w:hAnsi="Times New Roman" w:cs="Times New Roman"/>
                <w:color w:val="000000" w:themeColor="text1"/>
                <w:sz w:val="14"/>
              </w:rPr>
              <w:t>р</w:t>
            </w:r>
            <w:proofErr w:type="gramEnd"/>
            <w:r w:rsidRPr="00E82BA1">
              <w:rPr>
                <w:rFonts w:ascii="Times New Roman" w:hAnsi="Times New Roman" w:cs="Times New Roman"/>
                <w:color w:val="000000" w:themeColor="text1"/>
                <w:sz w:val="14"/>
              </w:rPr>
              <w: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70,5</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5,8</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-40,8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33,3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-19,2</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-45,5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54,6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60,6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10,7</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Поджел. железа</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6,1</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17,1</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145,4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47,7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58,1</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70,4</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73,3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78,0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83,8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Предстат. железа</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33,5</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55,9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69,5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97,6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116,6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63,1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66,4</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14,9</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-26,4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26,3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16,4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-39,6</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-58,1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34,2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39,4</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Пол</w:t>
            </w:r>
            <w:proofErr w:type="gramStart"/>
            <w:r w:rsidRPr="00E82BA1">
              <w:rPr>
                <w:rFonts w:ascii="Times New Roman" w:hAnsi="Times New Roman" w:cs="Times New Roman"/>
                <w:color w:val="000000" w:themeColor="text1"/>
                <w:sz w:val="14"/>
              </w:rPr>
              <w:t>.</w:t>
            </w:r>
            <w:proofErr w:type="gramEnd"/>
            <w:r w:rsidRPr="00E82BA1">
              <w:rPr>
                <w:rFonts w:ascii="Times New Roman" w:hAnsi="Times New Roman" w:cs="Times New Roman"/>
                <w:color w:val="000000" w:themeColor="text1"/>
                <w:sz w:val="14"/>
              </w:rPr>
              <w:t xml:space="preserve"> </w:t>
            </w:r>
            <w:proofErr w:type="gramStart"/>
            <w:r w:rsidRPr="00E82BA1">
              <w:rPr>
                <w:rFonts w:ascii="Times New Roman" w:hAnsi="Times New Roman" w:cs="Times New Roman"/>
                <w:color w:val="000000" w:themeColor="text1"/>
                <w:sz w:val="14"/>
              </w:rPr>
              <w:t>р</w:t>
            </w:r>
            <w:proofErr w:type="gramEnd"/>
            <w:r w:rsidRPr="00E82BA1">
              <w:rPr>
                <w:rFonts w:ascii="Times New Roman" w:hAnsi="Times New Roman" w:cs="Times New Roman"/>
                <w:color w:val="000000" w:themeColor="text1"/>
                <w:sz w:val="14"/>
              </w:rPr>
              <w:t>та, глотка</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7,1</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26,8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4р+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51,7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36,2</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-29,9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49,7</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118,5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48,5</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61,0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32,1</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36,4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39,0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66,8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64,8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0,3</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Почка</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8,7</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122,7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58,9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51,5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62,3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29,4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19,9</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-29,6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-35,2</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-52,7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51,1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56,2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9,9</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Яичники</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151,2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44,9</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13,3</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-26,1</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31,2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27,9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59,0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67,6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15,3</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Гемобластозы</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-86,9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0,69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24,4</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29,7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6,0</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8р+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17,4</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27,9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25,0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46,5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57,3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22,2</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Печень</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2,7</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3р+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37,6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34,2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60,1</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66,4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62,6</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83,0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22,9</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73,8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78,2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29,8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-27,0</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Тело матки</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17,6</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37,8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6р+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81,0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86,3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3,5</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-25,7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7,2</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-22,4</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-29,2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59,6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63,0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4,7</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Голов</w:t>
            </w:r>
            <w:proofErr w:type="gramStart"/>
            <w:r w:rsidRPr="00E82BA1">
              <w:rPr>
                <w:rFonts w:ascii="Times New Roman" w:hAnsi="Times New Roman" w:cs="Times New Roman"/>
                <w:color w:val="000000" w:themeColor="text1"/>
                <w:sz w:val="14"/>
              </w:rPr>
              <w:t>.</w:t>
            </w:r>
            <w:proofErr w:type="gramEnd"/>
            <w:r w:rsidRPr="00E82BA1">
              <w:rPr>
                <w:rFonts w:ascii="Times New Roman" w:hAnsi="Times New Roman" w:cs="Times New Roman"/>
                <w:color w:val="000000" w:themeColor="text1"/>
                <w:sz w:val="14"/>
              </w:rPr>
              <w:t xml:space="preserve"> </w:t>
            </w:r>
            <w:proofErr w:type="gramStart"/>
            <w:r w:rsidRPr="00E82BA1">
              <w:rPr>
                <w:rFonts w:ascii="Times New Roman" w:hAnsi="Times New Roman" w:cs="Times New Roman"/>
                <w:color w:val="000000" w:themeColor="text1"/>
                <w:sz w:val="14"/>
              </w:rPr>
              <w:t>м</w:t>
            </w:r>
            <w:proofErr w:type="gramEnd"/>
            <w:r w:rsidRPr="00E82BA1">
              <w:rPr>
                <w:rFonts w:ascii="Times New Roman" w:hAnsi="Times New Roman" w:cs="Times New Roman"/>
                <w:color w:val="000000" w:themeColor="text1"/>
                <w:sz w:val="14"/>
              </w:rPr>
              <w:t>озг</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4,9</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&lt;*&gt;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&lt;*&gt;</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&lt;*&gt;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&lt;*&gt;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&lt;*&gt;</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&lt;*&gt;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20,6</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43,1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47,5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35,7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55,9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59,9</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Мочев. пузырь</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7,0</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-31,0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213,2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-56,4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74,2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85,8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5,9</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10,9</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-36,7</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19,3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-31,8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47,7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53,9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13,7</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15</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Шейка матки</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10,7</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16,7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7р+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75,5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78,1</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4,1</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30,5</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-34,7</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-27,1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69,8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68,3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16</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Пищевод</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2,6</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2,5</w:t>
            </w:r>
            <w:proofErr w:type="gramStart"/>
            <w:r w:rsidRPr="00E82BA1">
              <w:rPr>
                <w:rFonts w:ascii="Times New Roman" w:hAnsi="Times New Roman" w:cs="Times New Roman"/>
                <w:color w:val="000000" w:themeColor="text1"/>
                <w:sz w:val="14"/>
              </w:rPr>
              <w:t>р</w:t>
            </w:r>
            <w:proofErr w:type="gramEnd"/>
            <w:r w:rsidRPr="00E82BA1">
              <w:rPr>
                <w:rFonts w:ascii="Times New Roman" w:hAnsi="Times New Roman" w:cs="Times New Roman"/>
                <w:color w:val="000000" w:themeColor="text1"/>
                <w:sz w:val="14"/>
              </w:rPr>
              <w: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40,3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44,5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32,6</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57,4</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45,6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-12,1</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29,8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1,9</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Кости и мяг. тк.</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0,9</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-31,3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-16,7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2р+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57,6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50,0</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20,5</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34,4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14,5</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59,0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69,5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14,3</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lastRenderedPageBreak/>
              <w:t>18</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Меланома</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33,8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16,4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31,3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139,2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76,5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89,3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4,7</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25,3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-60,1</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56,3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61,1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7,8</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19</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Гортань</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3,1</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3р+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47,5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40,1</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26,5</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268,1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18,7</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86,8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51,0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58,4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13,8</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Средостение</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-37,0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5р+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-29,5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158,4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47,6</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31,3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47,6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7,5</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38,9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27,8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-26,3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48,2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56,1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10,0</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Вульва</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16,3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141,0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65,9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72,0</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8,0</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-19,1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33,3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26,3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-37,7</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19,2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16,7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-33,7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Кожа</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32,4</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44,3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31,2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-16,7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30,5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49,4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61,4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4р+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98,6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97,8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0,5</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2р+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12,9</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36,1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54,9</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Щитов</w:t>
            </w:r>
            <w:proofErr w:type="gramStart"/>
            <w:r w:rsidRPr="00E82BA1">
              <w:rPr>
                <w:rFonts w:ascii="Times New Roman" w:hAnsi="Times New Roman" w:cs="Times New Roman"/>
                <w:color w:val="000000" w:themeColor="text1"/>
                <w:sz w:val="14"/>
              </w:rPr>
              <w:t>.</w:t>
            </w:r>
            <w:proofErr w:type="gramEnd"/>
            <w:r w:rsidRPr="00E82BA1">
              <w:rPr>
                <w:rFonts w:ascii="Times New Roman" w:hAnsi="Times New Roman" w:cs="Times New Roman"/>
                <w:color w:val="000000" w:themeColor="text1"/>
                <w:sz w:val="14"/>
              </w:rPr>
              <w:t xml:space="preserve"> </w:t>
            </w:r>
            <w:proofErr w:type="gramStart"/>
            <w:r w:rsidRPr="00E82BA1">
              <w:rPr>
                <w:rFonts w:ascii="Times New Roman" w:hAnsi="Times New Roman" w:cs="Times New Roman"/>
                <w:color w:val="000000" w:themeColor="text1"/>
                <w:sz w:val="14"/>
              </w:rPr>
              <w:t>ж</w:t>
            </w:r>
            <w:proofErr w:type="gramEnd"/>
            <w:r w:rsidRPr="00E82BA1">
              <w:rPr>
                <w:rFonts w:ascii="Times New Roman" w:hAnsi="Times New Roman" w:cs="Times New Roman"/>
                <w:color w:val="000000" w:themeColor="text1"/>
                <w:sz w:val="14"/>
              </w:rPr>
              <w:t>елеза</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4,7</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65,7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&lt;*&gt;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&lt;*&gt;</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20,1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19,7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19,7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 3р+</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75,1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67,5</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9,7</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109,1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-39,9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56,7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63,4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11,9</w:t>
            </w:r>
          </w:p>
        </w:tc>
      </w:tr>
      <w:tr w:rsidR="00660E4D" w:rsidRPr="00E82BA1" w:rsidTr="00E82BA1">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w:t>
            </w:r>
          </w:p>
        </w:tc>
        <w:tc>
          <w:tcPr>
            <w:tcW w:w="709" w:type="dxa"/>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Пол</w:t>
            </w:r>
            <w:proofErr w:type="gramStart"/>
            <w:r w:rsidRPr="00E82BA1">
              <w:rPr>
                <w:rFonts w:ascii="Times New Roman" w:hAnsi="Times New Roman" w:cs="Times New Roman"/>
                <w:color w:val="000000" w:themeColor="text1"/>
                <w:sz w:val="14"/>
              </w:rPr>
              <w:t>.</w:t>
            </w:r>
            <w:proofErr w:type="gramEnd"/>
            <w:r w:rsidRPr="00E82BA1">
              <w:rPr>
                <w:rFonts w:ascii="Times New Roman" w:hAnsi="Times New Roman" w:cs="Times New Roman"/>
                <w:color w:val="000000" w:themeColor="text1"/>
                <w:sz w:val="14"/>
              </w:rPr>
              <w:t xml:space="preserve"> </w:t>
            </w:r>
            <w:proofErr w:type="gramStart"/>
            <w:r w:rsidRPr="00E82BA1">
              <w:rPr>
                <w:rFonts w:ascii="Times New Roman" w:hAnsi="Times New Roman" w:cs="Times New Roman"/>
                <w:color w:val="000000" w:themeColor="text1"/>
                <w:sz w:val="14"/>
              </w:rPr>
              <w:t>ч</w:t>
            </w:r>
            <w:proofErr w:type="gramEnd"/>
            <w:r w:rsidRPr="00E82BA1">
              <w:rPr>
                <w:rFonts w:ascii="Times New Roman" w:hAnsi="Times New Roman" w:cs="Times New Roman"/>
                <w:color w:val="000000" w:themeColor="text1"/>
                <w:sz w:val="14"/>
              </w:rPr>
              <w:t>лен, яичко</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2,4</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60,9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0,7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-6,0</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97,8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-43,3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65,1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78,4</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9,8</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89,1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37,0</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21,6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-54,2</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13,8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-65,5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56,9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62,6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5,1</w:t>
            </w:r>
          </w:p>
        </w:tc>
      </w:tr>
      <w:tr w:rsidR="00660E4D" w:rsidRPr="00E82BA1" w:rsidTr="00E82BA1">
        <w:tc>
          <w:tcPr>
            <w:tcW w:w="1135" w:type="dxa"/>
            <w:gridSpan w:val="2"/>
          </w:tcPr>
          <w:p w:rsidR="00F9245D" w:rsidRPr="00E82BA1" w:rsidRDefault="00F9245D">
            <w:pPr>
              <w:pStyle w:val="ConsPlusNormal"/>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ВСЕГО</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252,2</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283,9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12,6</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119,9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106,9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-11,3</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12,8</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47,1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7,1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107,2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55,4</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61,8</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18,1</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17,0</w:t>
            </w:r>
          </w:p>
        </w:tc>
        <w:tc>
          <w:tcPr>
            <w:tcW w:w="426"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-8,5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32,2</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27,9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-19,3</w:t>
            </w:r>
          </w:p>
        </w:tc>
        <w:tc>
          <w:tcPr>
            <w:tcW w:w="425"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29,9</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23,7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-22,7</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46,2</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52,5</w:t>
            </w:r>
          </w:p>
        </w:tc>
        <w:tc>
          <w:tcPr>
            <w:tcW w:w="567" w:type="dxa"/>
          </w:tcPr>
          <w:p w:rsidR="00F9245D" w:rsidRPr="00E82BA1" w:rsidRDefault="00F9245D">
            <w:pPr>
              <w:pStyle w:val="ConsPlusNormal"/>
              <w:jc w:val="center"/>
              <w:rPr>
                <w:rFonts w:ascii="Times New Roman" w:hAnsi="Times New Roman" w:cs="Times New Roman"/>
                <w:color w:val="000000" w:themeColor="text1"/>
                <w:sz w:val="14"/>
              </w:rPr>
            </w:pPr>
            <w:r w:rsidRPr="00E82BA1">
              <w:rPr>
                <w:rFonts w:ascii="Times New Roman" w:hAnsi="Times New Roman" w:cs="Times New Roman"/>
                <w:color w:val="000000" w:themeColor="text1"/>
                <w:sz w:val="14"/>
              </w:rPr>
              <w:t>12,7</w:t>
            </w: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25</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59" w:name="P20108"/>
      <w:bookmarkEnd w:id="59"/>
      <w:r w:rsidRPr="00660E4D">
        <w:rPr>
          <w:rFonts w:ascii="Times New Roman" w:hAnsi="Times New Roman" w:cs="Times New Roman"/>
          <w:color w:val="000000" w:themeColor="text1"/>
        </w:rPr>
        <w:t>ПЕРЕЧЕНЬ</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ЦЕНТРОВ АМБУЛАТОРНОЙ ОНКОЛОГИЧЕСКОЙ ПОМОЩИ (ЦАОП) САМАРСКОЙ</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ОБЛАСТИ, ИХ ОСНАЩЕНИЕ И КАДРЫ</w:t>
      </w:r>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1247"/>
        <w:gridCol w:w="852"/>
        <w:gridCol w:w="830"/>
        <w:gridCol w:w="993"/>
        <w:gridCol w:w="993"/>
        <w:gridCol w:w="993"/>
        <w:gridCol w:w="1135"/>
        <w:gridCol w:w="994"/>
        <w:gridCol w:w="993"/>
        <w:gridCol w:w="993"/>
        <w:gridCol w:w="948"/>
        <w:gridCol w:w="711"/>
      </w:tblGrid>
      <w:tr w:rsidR="00660E4D" w:rsidRPr="00660E4D">
        <w:tc>
          <w:tcPr>
            <w:tcW w:w="2778" w:type="dxa"/>
          </w:tcPr>
          <w:p w:rsidR="00F9245D" w:rsidRPr="00660E4D" w:rsidRDefault="00F9245D">
            <w:pPr>
              <w:pStyle w:val="ConsPlusNormal"/>
              <w:rPr>
                <w:rFonts w:ascii="Times New Roman" w:hAnsi="Times New Roman" w:cs="Times New Roman"/>
                <w:color w:val="000000" w:themeColor="text1"/>
              </w:rPr>
            </w:pP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Обслуживаемое население</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Онкологи</w:t>
            </w:r>
          </w:p>
        </w:tc>
        <w:tc>
          <w:tcPr>
            <w:tcW w:w="830" w:type="dxa"/>
          </w:tcPr>
          <w:p w:rsidR="00F9245D" w:rsidRPr="00660E4D" w:rsidRDefault="00F9245D">
            <w:pPr>
              <w:pStyle w:val="ConsPlusNormal"/>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м</w:t>
            </w:r>
            <w:proofErr w:type="gramEnd"/>
            <w:r w:rsidRPr="00660E4D">
              <w:rPr>
                <w:rFonts w:ascii="Times New Roman" w:hAnsi="Times New Roman" w:cs="Times New Roman"/>
                <w:color w:val="000000" w:themeColor="text1"/>
              </w:rPr>
              <w:t>/с</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Эндоскописты</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Врачи УЗДГ</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Врачи рентг.</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Гастроскопы</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Колоноскопы</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Аппар. УЗИ</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Маммографы</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КТ-томографы</w:t>
            </w:r>
          </w:p>
        </w:tc>
        <w:tc>
          <w:tcPr>
            <w:tcW w:w="71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ПАО</w:t>
            </w:r>
          </w:p>
        </w:tc>
      </w:tr>
      <w:tr w:rsidR="00660E4D" w:rsidRPr="00660E4D">
        <w:tc>
          <w:tcPr>
            <w:tcW w:w="14460" w:type="dxa"/>
            <w:gridSpan w:val="13"/>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2019 год</w:t>
            </w: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ГБ-8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53364</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МСЧ-5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70348</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ГП-4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90099</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ЦАОП ГБ-8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213811</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 &lt;*&gt;</w:t>
            </w:r>
          </w:p>
        </w:tc>
        <w:tc>
          <w:tcPr>
            <w:tcW w:w="71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r>
      <w:tr w:rsidR="00660E4D" w:rsidRPr="00660E4D">
        <w:tc>
          <w:tcPr>
            <w:tcW w:w="14460" w:type="dxa"/>
            <w:gridSpan w:val="13"/>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2020 год</w:t>
            </w: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ЦАОП ГБ-7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83347</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3,25</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3,25</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ЦАОП ГБ-10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86959</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3,50</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3,50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ГП-1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65275</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МСЧ-2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77188</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ГП-15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73166</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ГП-14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84358</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ГП-6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43341</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ЦАОП ГП-1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343328</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13,75</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13,75</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ГБ-6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84695</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ГП-10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82437</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ГП-13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96260</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ЦАОП ГБ-6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263392</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10,50</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10,50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ГБ-4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38123</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ГП-9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67496</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ГП-3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87281</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ЦАОП ГБ-4 г.о. Самара</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192900</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7,75</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7,75</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r>
      <w:tr w:rsidR="00660E4D" w:rsidRPr="00660E4D">
        <w:tc>
          <w:tcPr>
            <w:tcW w:w="14460" w:type="dxa"/>
            <w:gridSpan w:val="13"/>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2021 год</w:t>
            </w: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ГП-3 г. Тольятти</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296112</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ГП-1 Тольятти</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71316</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Ставропольская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72119</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ЦАОП ГП-3 Тольятти</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439547</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17,50</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17,50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ГБ-1 Тольятти</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ГП-2 Тольятти</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158678</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ГП-4 Тольятти</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110683</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ГБ-4 Тольятти</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Жигулевская ЦГБ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59580</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ЦАОП ГБ-1 г. Тольятти</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328941</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13,25</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13,25</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71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ЦГБ Сызрань</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65934</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ГП-1 Сызрань</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57290</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ГБ-2 Сызрань</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34610</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ГБ-3 Сызрань</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7189</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Сызранская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25007</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Шигонская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19769</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Октябрьская ЦГБ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26478</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ЦАОП ЦГБ Сызрань</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236277</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9,50</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Новокуйбышевская ЦГБ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105161</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Пестравская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16801</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Красноармейская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17273</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Чапаевская ЦГБ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72944</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Безенчукская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40152</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Приволжская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23489</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Хворостянская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16067</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Нефтегорская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45250</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Большеглушицкая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18774</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Большечерниговская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17790</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Волжская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93388</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14460" w:type="dxa"/>
            <w:gridSpan w:val="13"/>
          </w:tcPr>
          <w:p w:rsidR="00F9245D" w:rsidRPr="00660E4D" w:rsidRDefault="00F9245D">
            <w:pPr>
              <w:pStyle w:val="ConsPlusNormal"/>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t>2022 год</w:t>
            </w: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Новокуйбышевский ЦАОП</w:t>
            </w:r>
          </w:p>
        </w:tc>
        <w:tc>
          <w:tcPr>
            <w:tcW w:w="1247"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467089</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18,75</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18,75</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71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lastRenderedPageBreak/>
              <w:t>Кинель-Черкасская</w:t>
            </w:r>
            <w:proofErr w:type="gramEnd"/>
            <w:r w:rsidRPr="00660E4D">
              <w:rPr>
                <w:rFonts w:ascii="Times New Roman" w:hAnsi="Times New Roman" w:cs="Times New Roman"/>
                <w:color w:val="000000" w:themeColor="text1"/>
              </w:rPr>
              <w:t xml:space="preserve">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44490</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Отрадненская ЦГБ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47542</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Борская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23942</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Кинельская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62295</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Богатовская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14292</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Похвистневская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57135</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Кинель-Черкасский</w:t>
            </w:r>
            <w:proofErr w:type="gramEnd"/>
            <w:r w:rsidRPr="00660E4D">
              <w:rPr>
                <w:rFonts w:ascii="Times New Roman" w:hAnsi="Times New Roman" w:cs="Times New Roman"/>
                <w:color w:val="000000" w:themeColor="text1"/>
              </w:rPr>
              <w:t xml:space="preserve"> ЦАОП</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249696</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Сергиевская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45339</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Исаклинская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12566</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Челно-Вершинская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15085</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Шенталинская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15597</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Клявлинская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14666</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Камышлинская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10848</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Красноярская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56492</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Кошкинская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22400</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Елховская ЦРБ</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9500</w:t>
            </w:r>
          </w:p>
        </w:tc>
        <w:tc>
          <w:tcPr>
            <w:tcW w:w="852" w:type="dxa"/>
          </w:tcPr>
          <w:p w:rsidR="00F9245D" w:rsidRPr="00660E4D" w:rsidRDefault="00F9245D">
            <w:pPr>
              <w:pStyle w:val="ConsPlusNormal"/>
              <w:rPr>
                <w:rFonts w:ascii="Times New Roman" w:hAnsi="Times New Roman" w:cs="Times New Roman"/>
                <w:color w:val="000000" w:themeColor="text1"/>
              </w:rPr>
            </w:pPr>
          </w:p>
        </w:tc>
        <w:tc>
          <w:tcPr>
            <w:tcW w:w="830"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1135" w:type="dxa"/>
          </w:tcPr>
          <w:p w:rsidR="00F9245D" w:rsidRPr="00660E4D" w:rsidRDefault="00F9245D">
            <w:pPr>
              <w:pStyle w:val="ConsPlusNormal"/>
              <w:rPr>
                <w:rFonts w:ascii="Times New Roman" w:hAnsi="Times New Roman" w:cs="Times New Roman"/>
                <w:color w:val="000000" w:themeColor="text1"/>
              </w:rPr>
            </w:pPr>
          </w:p>
        </w:tc>
        <w:tc>
          <w:tcPr>
            <w:tcW w:w="994"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rPr>
                <w:rFonts w:ascii="Times New Roman" w:hAnsi="Times New Roman" w:cs="Times New Roman"/>
                <w:color w:val="000000" w:themeColor="text1"/>
              </w:rPr>
            </w:pP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rPr>
                <w:rFonts w:ascii="Times New Roman" w:hAnsi="Times New Roman" w:cs="Times New Roman"/>
                <w:color w:val="000000" w:themeColor="text1"/>
              </w:rPr>
            </w:pPr>
          </w:p>
        </w:tc>
        <w:tc>
          <w:tcPr>
            <w:tcW w:w="711"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277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Сергиевский ЦАОП</w:t>
            </w:r>
          </w:p>
        </w:tc>
        <w:tc>
          <w:tcPr>
            <w:tcW w:w="124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202493</w:t>
            </w:r>
          </w:p>
        </w:tc>
        <w:tc>
          <w:tcPr>
            <w:tcW w:w="85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8,00</w:t>
            </w:r>
          </w:p>
        </w:tc>
        <w:tc>
          <w:tcPr>
            <w:tcW w:w="83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8,00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w:t>
            </w:r>
          </w:p>
        </w:tc>
        <w:tc>
          <w:tcPr>
            <w:tcW w:w="1135"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993"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94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711" w:type="dxa"/>
          </w:tcPr>
          <w:p w:rsidR="00F9245D" w:rsidRPr="00660E4D" w:rsidRDefault="00F9245D">
            <w:pPr>
              <w:pStyle w:val="ConsPlusNormal"/>
              <w:rPr>
                <w:rFonts w:ascii="Times New Roman" w:hAnsi="Times New Roman" w:cs="Times New Roman"/>
                <w:color w:val="000000" w:themeColor="text1"/>
              </w:rPr>
            </w:pPr>
          </w:p>
        </w:tc>
      </w:tr>
    </w:tbl>
    <w:p w:rsidR="00F9245D" w:rsidRPr="00660E4D" w:rsidRDefault="00F9245D">
      <w:pPr>
        <w:rPr>
          <w:rFonts w:ascii="Times New Roman" w:hAnsi="Times New Roman" w:cs="Times New Roman"/>
          <w:color w:val="000000" w:themeColor="text1"/>
        </w:rPr>
        <w:sectPr w:rsidR="00F9245D" w:rsidRPr="00660E4D">
          <w:pgSz w:w="16838" w:h="11905" w:orient="landscape"/>
          <w:pgMar w:top="1701" w:right="1134" w:bottom="850" w:left="1134" w:header="0" w:footer="0" w:gutter="0"/>
          <w:cols w:space="720"/>
        </w:sectPr>
      </w:pPr>
    </w:p>
    <w:p w:rsidR="00F9245D" w:rsidRPr="00660E4D" w:rsidRDefault="00F9245D">
      <w:pPr>
        <w:pStyle w:val="ConsPlusTitle"/>
        <w:jc w:val="center"/>
        <w:outlineLvl w:val="2"/>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Перечень и оснащение референс-центров Самарской области</w:t>
      </w:r>
    </w:p>
    <w:p w:rsidR="00F9245D" w:rsidRPr="00660E4D" w:rsidRDefault="00F9245D">
      <w:pPr>
        <w:pStyle w:val="ConsPlusNormal"/>
        <w:jc w:val="both"/>
        <w:rPr>
          <w:rFonts w:ascii="Times New Roman" w:hAnsi="Times New Roman" w:cs="Times New Roman"/>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1164"/>
        <w:gridCol w:w="964"/>
        <w:gridCol w:w="1134"/>
        <w:gridCol w:w="1407"/>
        <w:gridCol w:w="618"/>
        <w:gridCol w:w="777"/>
        <w:gridCol w:w="1041"/>
        <w:gridCol w:w="1227"/>
        <w:gridCol w:w="1304"/>
      </w:tblGrid>
      <w:tr w:rsidR="00660E4D" w:rsidRPr="00660E4D" w:rsidTr="00E0692E">
        <w:trPr>
          <w:jc w:val="center"/>
        </w:trPr>
        <w:tc>
          <w:tcPr>
            <w:tcW w:w="328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ЛПУ</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Гастроскопы</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Колоноскопы</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Аппараты УЗИ</w:t>
            </w:r>
          </w:p>
        </w:tc>
        <w:tc>
          <w:tcPr>
            <w:tcW w:w="14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Маммограф с пункц. приставкой</w:t>
            </w:r>
          </w:p>
        </w:tc>
        <w:tc>
          <w:tcPr>
            <w:tcW w:w="6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КТ</w:t>
            </w:r>
          </w:p>
        </w:tc>
        <w:tc>
          <w:tcPr>
            <w:tcW w:w="7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МРТ</w:t>
            </w:r>
          </w:p>
        </w:tc>
        <w:tc>
          <w:tcPr>
            <w:tcW w:w="104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ПАО</w:t>
            </w:r>
          </w:p>
        </w:tc>
        <w:tc>
          <w:tcPr>
            <w:tcW w:w="122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Централ</w:t>
            </w:r>
            <w:proofErr w:type="gramStart"/>
            <w:r w:rsidRPr="00660E4D">
              <w:rPr>
                <w:rFonts w:ascii="Times New Roman" w:hAnsi="Times New Roman" w:cs="Times New Roman"/>
                <w:color w:val="000000" w:themeColor="text1"/>
              </w:rPr>
              <w:t>.</w:t>
            </w:r>
            <w:proofErr w:type="gramEnd"/>
            <w:r w:rsidRPr="00660E4D">
              <w:rPr>
                <w:rFonts w:ascii="Times New Roman" w:hAnsi="Times New Roman" w:cs="Times New Roman"/>
                <w:color w:val="000000" w:themeColor="text1"/>
              </w:rPr>
              <w:t xml:space="preserve"> </w:t>
            </w:r>
            <w:proofErr w:type="gramStart"/>
            <w:r w:rsidRPr="00660E4D">
              <w:rPr>
                <w:rFonts w:ascii="Times New Roman" w:hAnsi="Times New Roman" w:cs="Times New Roman"/>
                <w:color w:val="000000" w:themeColor="text1"/>
              </w:rPr>
              <w:t>ц</w:t>
            </w:r>
            <w:proofErr w:type="gramEnd"/>
            <w:r w:rsidRPr="00660E4D">
              <w:rPr>
                <w:rFonts w:ascii="Times New Roman" w:hAnsi="Times New Roman" w:cs="Times New Roman"/>
                <w:color w:val="000000" w:themeColor="text1"/>
              </w:rPr>
              <w:t>ит. и ИГХ лаб-и</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Телемедицинский центр</w:t>
            </w:r>
          </w:p>
        </w:tc>
      </w:tr>
      <w:tr w:rsidR="00660E4D" w:rsidRPr="00660E4D" w:rsidTr="00E0692E">
        <w:trPr>
          <w:jc w:val="center"/>
        </w:trPr>
        <w:tc>
          <w:tcPr>
            <w:tcW w:w="328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Обл. б-ца N 1 им. Середавина</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134" w:type="dxa"/>
          </w:tcPr>
          <w:p w:rsidR="00F9245D" w:rsidRPr="00660E4D" w:rsidRDefault="00F9245D">
            <w:pPr>
              <w:pStyle w:val="ConsPlusNormal"/>
              <w:rPr>
                <w:rFonts w:ascii="Times New Roman" w:hAnsi="Times New Roman" w:cs="Times New Roman"/>
                <w:color w:val="000000" w:themeColor="text1"/>
              </w:rPr>
            </w:pPr>
          </w:p>
        </w:tc>
        <w:tc>
          <w:tcPr>
            <w:tcW w:w="14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6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04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22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r>
      <w:tr w:rsidR="00660E4D" w:rsidRPr="00660E4D" w:rsidTr="00E0692E">
        <w:trPr>
          <w:jc w:val="center"/>
        </w:trPr>
        <w:tc>
          <w:tcPr>
            <w:tcW w:w="328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w:t>
            </w:r>
          </w:p>
        </w:tc>
        <w:tc>
          <w:tcPr>
            <w:tcW w:w="14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6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04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22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r>
      <w:tr w:rsidR="00660E4D" w:rsidRPr="00660E4D" w:rsidTr="00E0692E">
        <w:trPr>
          <w:jc w:val="center"/>
        </w:trPr>
        <w:tc>
          <w:tcPr>
            <w:tcW w:w="328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ГКБ N 5 г. Тольятти</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c>
          <w:tcPr>
            <w:tcW w:w="14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6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7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04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22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w:t>
            </w:r>
          </w:p>
        </w:tc>
      </w:tr>
      <w:tr w:rsidR="00F9245D" w:rsidRPr="00660E4D" w:rsidTr="00E0692E">
        <w:trPr>
          <w:jc w:val="center"/>
        </w:trPr>
        <w:tc>
          <w:tcPr>
            <w:tcW w:w="3288" w:type="dxa"/>
          </w:tcPr>
          <w:p w:rsidR="00F9245D" w:rsidRPr="00660E4D" w:rsidRDefault="00F9245D">
            <w:pPr>
              <w:pStyle w:val="ConsPlusNormal"/>
              <w:rPr>
                <w:rFonts w:ascii="Times New Roman" w:hAnsi="Times New Roman" w:cs="Times New Roman"/>
                <w:color w:val="000000" w:themeColor="text1"/>
              </w:rPr>
            </w:pPr>
            <w:r w:rsidRPr="00660E4D">
              <w:rPr>
                <w:rFonts w:ascii="Times New Roman" w:hAnsi="Times New Roman" w:cs="Times New Roman"/>
                <w:color w:val="000000" w:themeColor="text1"/>
              </w:rPr>
              <w:t>ИТОГО по референс-центрам</w:t>
            </w:r>
          </w:p>
        </w:tc>
        <w:tc>
          <w:tcPr>
            <w:tcW w:w="11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13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12</w:t>
            </w:r>
          </w:p>
        </w:tc>
        <w:tc>
          <w:tcPr>
            <w:tcW w:w="140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w:t>
            </w:r>
          </w:p>
        </w:tc>
        <w:tc>
          <w:tcPr>
            <w:tcW w:w="6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7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04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w:t>
            </w:r>
          </w:p>
        </w:tc>
        <w:tc>
          <w:tcPr>
            <w:tcW w:w="122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w:t>
            </w:r>
          </w:p>
        </w:tc>
        <w:tc>
          <w:tcPr>
            <w:tcW w:w="130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7</w:t>
            </w:r>
          </w:p>
        </w:tc>
      </w:tr>
    </w:tbl>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Normal"/>
        <w:jc w:val="both"/>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E0692E" w:rsidRDefault="00E0692E">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316886" w:rsidRDefault="00316886">
      <w:pPr>
        <w:pStyle w:val="ConsPlusNormal"/>
        <w:jc w:val="right"/>
        <w:outlineLvl w:val="1"/>
        <w:rPr>
          <w:rFonts w:ascii="Times New Roman" w:hAnsi="Times New Roman" w:cs="Times New Roman"/>
          <w:color w:val="000000" w:themeColor="text1"/>
        </w:rPr>
      </w:pPr>
    </w:p>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26</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60" w:name="P21060"/>
      <w:bookmarkEnd w:id="60"/>
      <w:r w:rsidRPr="00660E4D">
        <w:rPr>
          <w:rFonts w:ascii="Times New Roman" w:hAnsi="Times New Roman" w:cs="Times New Roman"/>
          <w:color w:val="000000" w:themeColor="text1"/>
        </w:rPr>
        <w:t>ПЕРЕЧЕНЬ</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ОБОРУДОВАНИЯ ДЛЯ ПЕРЕОСНАЩЕНИЯ МЕДИЦИНСКИХ ОРГАНИЗАЦИЙ,</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ОКАЗЫВАЮЩИХ</w:t>
      </w:r>
      <w:proofErr w:type="gramEnd"/>
      <w:r w:rsidRPr="00660E4D">
        <w:rPr>
          <w:rFonts w:ascii="Times New Roman" w:hAnsi="Times New Roman" w:cs="Times New Roman"/>
          <w:color w:val="000000" w:themeColor="text1"/>
        </w:rPr>
        <w:t xml:space="preserve"> СПЕЦИАЛИЗИРОВАННУЮ МЕДИЦИНСКУЮ ПОМОЩЬ</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ОНКОЛОГИЧЕСКИМ БОЛЬНЫМ (В СООТВЕТСТВИИ С ПАСПОРТОМ</w:t>
      </w:r>
      <w:proofErr w:type="gramEnd"/>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РЕГИОНАЛЬНОЙ ПРОГРАММЫ "БОРЬБА С </w:t>
      </w:r>
      <w:proofErr w:type="gramStart"/>
      <w:r w:rsidRPr="00660E4D">
        <w:rPr>
          <w:rFonts w:ascii="Times New Roman" w:hAnsi="Times New Roman" w:cs="Times New Roman"/>
          <w:color w:val="000000" w:themeColor="text1"/>
        </w:rPr>
        <w:t>ОНКОЛОГИЧЕСКИМИ</w:t>
      </w:r>
      <w:proofErr w:type="gramEnd"/>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ЗАБОЛЕВАНИЯМИ В САМАРСКОЙ ОБЛАСТИ" В 2018 - 2024 ГОДАХ)</w:t>
      </w:r>
      <w:proofErr w:type="gramEnd"/>
    </w:p>
    <w:p w:rsidR="00F9245D" w:rsidRPr="00660E4D" w:rsidRDefault="00F9245D">
      <w:pPr>
        <w:pStyle w:val="ConsPlusNormal"/>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01"/>
        <w:gridCol w:w="1842"/>
        <w:gridCol w:w="1418"/>
        <w:gridCol w:w="4808"/>
        <w:gridCol w:w="1429"/>
        <w:gridCol w:w="3969"/>
      </w:tblGrid>
      <w:tr w:rsidR="00660E4D" w:rsidRPr="00660E4D">
        <w:tc>
          <w:tcPr>
            <w:tcW w:w="1101"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Период</w:t>
            </w:r>
          </w:p>
        </w:tc>
        <w:tc>
          <w:tcPr>
            <w:tcW w:w="1842" w:type="dxa"/>
            <w:vMerge w:val="restart"/>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Общая запланированная сумма средств (млн. руб.)</w:t>
            </w:r>
          </w:p>
        </w:tc>
        <w:tc>
          <w:tcPr>
            <w:tcW w:w="6226"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СОКОД</w:t>
            </w:r>
          </w:p>
        </w:tc>
        <w:tc>
          <w:tcPr>
            <w:tcW w:w="5398" w:type="dxa"/>
            <w:gridSpan w:val="2"/>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ГБУЗ "Тольяттинская городская клиническая больница N 5"</w:t>
            </w:r>
          </w:p>
        </w:tc>
      </w:tr>
      <w:tr w:rsidR="00660E4D" w:rsidRPr="00660E4D">
        <w:tc>
          <w:tcPr>
            <w:tcW w:w="1101" w:type="dxa"/>
            <w:vMerge/>
          </w:tcPr>
          <w:p w:rsidR="00F9245D" w:rsidRPr="00660E4D" w:rsidRDefault="00F9245D">
            <w:pPr>
              <w:rPr>
                <w:rFonts w:ascii="Times New Roman" w:hAnsi="Times New Roman" w:cs="Times New Roman"/>
                <w:color w:val="000000" w:themeColor="text1"/>
              </w:rPr>
            </w:pPr>
          </w:p>
        </w:tc>
        <w:tc>
          <w:tcPr>
            <w:tcW w:w="1842" w:type="dxa"/>
            <w:vMerge/>
          </w:tcPr>
          <w:p w:rsidR="00F9245D" w:rsidRPr="00660E4D" w:rsidRDefault="00F9245D">
            <w:pPr>
              <w:rPr>
                <w:rFonts w:ascii="Times New Roman" w:hAnsi="Times New Roman" w:cs="Times New Roman"/>
                <w:color w:val="000000" w:themeColor="text1"/>
              </w:rPr>
            </w:pPr>
          </w:p>
        </w:tc>
        <w:tc>
          <w:tcPr>
            <w:tcW w:w="14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ср-в (млн. руб.)</w:t>
            </w:r>
          </w:p>
        </w:tc>
        <w:tc>
          <w:tcPr>
            <w:tcW w:w="480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Перечень оборудования</w:t>
            </w:r>
          </w:p>
        </w:tc>
        <w:tc>
          <w:tcPr>
            <w:tcW w:w="142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Сумма ср-в (млн. руб.)</w:t>
            </w:r>
          </w:p>
        </w:tc>
        <w:tc>
          <w:tcPr>
            <w:tcW w:w="3969" w:type="dxa"/>
          </w:tcPr>
          <w:p w:rsidR="00F9245D" w:rsidRPr="00660E4D" w:rsidRDefault="00F9245D">
            <w:pPr>
              <w:pStyle w:val="ConsPlusNormal"/>
              <w:rPr>
                <w:rFonts w:ascii="Times New Roman" w:hAnsi="Times New Roman" w:cs="Times New Roman"/>
                <w:color w:val="000000" w:themeColor="text1"/>
              </w:rPr>
            </w:pPr>
          </w:p>
        </w:tc>
      </w:tr>
      <w:tr w:rsidR="00660E4D" w:rsidRPr="00660E4D">
        <w:tc>
          <w:tcPr>
            <w:tcW w:w="11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2019 год</w:t>
            </w:r>
          </w:p>
        </w:tc>
        <w:tc>
          <w:tcPr>
            <w:tcW w:w="184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557,4</w:t>
            </w:r>
          </w:p>
        </w:tc>
        <w:tc>
          <w:tcPr>
            <w:tcW w:w="14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395,1</w:t>
            </w:r>
          </w:p>
        </w:tc>
        <w:tc>
          <w:tcPr>
            <w:tcW w:w="4808"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мультиспиральный компьютерный томограф (не менее 16 срезов)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гамма-камера</w:t>
            </w:r>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маммограф цифровой со стереотаксической пункционной приставкой</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УЗИ-аппарат экспертного класса - 4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видеогастроскоп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цифровой маммограф</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видеоколоноскоп высокой четкости с функцией узкоспектрального осмотра - 4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оборудование для операционных</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лабораторное оборудование</w:t>
            </w:r>
          </w:p>
        </w:tc>
        <w:tc>
          <w:tcPr>
            <w:tcW w:w="142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162,3</w:t>
            </w:r>
          </w:p>
        </w:tc>
        <w:tc>
          <w:tcPr>
            <w:tcW w:w="3969"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мультиспиральный компьютерный томограф (не менее 16 срезов)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рентгенодиагностический комплекс на 3 рабочих места</w:t>
            </w:r>
          </w:p>
          <w:p w:rsidR="00F9245D" w:rsidRPr="00660E4D" w:rsidRDefault="00F9245D">
            <w:pPr>
              <w:pStyle w:val="ConsPlusNormal"/>
              <w:jc w:val="both"/>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 маммограф цифровой со стереотаксической пункционной приставкой</w:t>
            </w:r>
            <w:proofErr w:type="gramEnd"/>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УЗИ-аппарат экспертного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УЗИ-аппарат среднего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бронхоскоп ширококанальный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оборудование для операционных</w:t>
            </w:r>
          </w:p>
        </w:tc>
      </w:tr>
      <w:tr w:rsidR="00660E4D" w:rsidRPr="00660E4D">
        <w:tc>
          <w:tcPr>
            <w:tcW w:w="11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2020 год</w:t>
            </w:r>
          </w:p>
        </w:tc>
        <w:tc>
          <w:tcPr>
            <w:tcW w:w="184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976,9</w:t>
            </w:r>
          </w:p>
        </w:tc>
        <w:tc>
          <w:tcPr>
            <w:tcW w:w="14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674,5</w:t>
            </w:r>
          </w:p>
        </w:tc>
        <w:tc>
          <w:tcPr>
            <w:tcW w:w="4808"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ускорительный комплекс с максимальной энергией 18 - 25 МэВ - 2 шт.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магнитно-резонансный томограф не менее 1.0 Тл</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эндовидеоскопический комплекс для выполнения абдоминальных операций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эндовидеоскопический комплекс для выполнения гинекологических операций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 видеоколоноскоп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оборудование для операционных</w:t>
            </w:r>
          </w:p>
        </w:tc>
        <w:tc>
          <w:tcPr>
            <w:tcW w:w="142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302,4</w:t>
            </w:r>
          </w:p>
        </w:tc>
        <w:tc>
          <w:tcPr>
            <w:tcW w:w="3969"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ускорительный комплекс с максимальной энергией 18 - 25 МэВ</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УЗИ-аппарат среднего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эндовидеоскопический комплекс для выполнения абдоминальных операций</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передвижной палатный рентгеновский аппарат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оборудование для операционных</w:t>
            </w:r>
          </w:p>
        </w:tc>
      </w:tr>
      <w:tr w:rsidR="00660E4D" w:rsidRPr="00660E4D">
        <w:tc>
          <w:tcPr>
            <w:tcW w:w="11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2021 год</w:t>
            </w:r>
          </w:p>
        </w:tc>
        <w:tc>
          <w:tcPr>
            <w:tcW w:w="184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396,4</w:t>
            </w:r>
          </w:p>
        </w:tc>
        <w:tc>
          <w:tcPr>
            <w:tcW w:w="14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285,95</w:t>
            </w:r>
          </w:p>
        </w:tc>
        <w:tc>
          <w:tcPr>
            <w:tcW w:w="4808"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аппарат для брахитерапии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ускорительный комплекс с максимальной энергией 5 - 10 МэВ</w:t>
            </w:r>
          </w:p>
        </w:tc>
        <w:tc>
          <w:tcPr>
            <w:tcW w:w="142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110,45</w:t>
            </w:r>
          </w:p>
        </w:tc>
        <w:tc>
          <w:tcPr>
            <w:tcW w:w="3969"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магнитно-резонансный томограф не менее 1.0 Тл</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видеогастроскоп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оборудование для операционных</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лабораторное оборудование</w:t>
            </w:r>
          </w:p>
        </w:tc>
      </w:tr>
      <w:tr w:rsidR="00660E4D" w:rsidRPr="00660E4D">
        <w:tc>
          <w:tcPr>
            <w:tcW w:w="11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2022 год</w:t>
            </w:r>
          </w:p>
        </w:tc>
        <w:tc>
          <w:tcPr>
            <w:tcW w:w="184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474,2</w:t>
            </w:r>
          </w:p>
        </w:tc>
        <w:tc>
          <w:tcPr>
            <w:tcW w:w="14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322,9</w:t>
            </w:r>
          </w:p>
        </w:tc>
        <w:tc>
          <w:tcPr>
            <w:tcW w:w="4808"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ангиографический аппарат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маммограф</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рентгенодиагностический комплекс на 3 рабочих места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УЗИ-аппарат экспертного класса - 3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видеогастроскоп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видеоколоноскоп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оборудование для операционных</w:t>
            </w:r>
          </w:p>
        </w:tc>
        <w:tc>
          <w:tcPr>
            <w:tcW w:w="142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151,3</w:t>
            </w:r>
          </w:p>
        </w:tc>
        <w:tc>
          <w:tcPr>
            <w:tcW w:w="3969"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xml:space="preserve">- установка для </w:t>
            </w:r>
            <w:proofErr w:type="gramStart"/>
            <w:r w:rsidRPr="00660E4D">
              <w:rPr>
                <w:rFonts w:ascii="Times New Roman" w:hAnsi="Times New Roman" w:cs="Times New Roman"/>
                <w:color w:val="000000" w:themeColor="text1"/>
              </w:rPr>
              <w:t>дистанционной</w:t>
            </w:r>
            <w:proofErr w:type="gramEnd"/>
            <w:r w:rsidRPr="00660E4D">
              <w:rPr>
                <w:rFonts w:ascii="Times New Roman" w:hAnsi="Times New Roman" w:cs="Times New Roman"/>
                <w:color w:val="000000" w:themeColor="text1"/>
              </w:rPr>
              <w:t xml:space="preserve"> гамма-терапии</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гамма-камера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видеоэндоскопический комплекс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видеогастроскоп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видеобронхоскоп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видеоколоноскоп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УЗИ-аппарат экспертного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оборудование для операционных</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лабораторное оборудование</w:t>
            </w:r>
          </w:p>
        </w:tc>
      </w:tr>
      <w:tr w:rsidR="00660E4D" w:rsidRPr="00660E4D">
        <w:tc>
          <w:tcPr>
            <w:tcW w:w="11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2023 год</w:t>
            </w:r>
          </w:p>
        </w:tc>
        <w:tc>
          <w:tcPr>
            <w:tcW w:w="184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108,7</w:t>
            </w:r>
          </w:p>
        </w:tc>
        <w:tc>
          <w:tcPr>
            <w:tcW w:w="14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64,8</w:t>
            </w:r>
          </w:p>
        </w:tc>
        <w:tc>
          <w:tcPr>
            <w:tcW w:w="4808"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передвижной палатный рентгеновский аппарат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видеогастроскоп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видеоколоноскоп высокой четкости с функцией узкоспектрального осмотра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лабораторное оборудование</w:t>
            </w:r>
          </w:p>
        </w:tc>
        <w:tc>
          <w:tcPr>
            <w:tcW w:w="142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43,9</w:t>
            </w:r>
          </w:p>
        </w:tc>
        <w:tc>
          <w:tcPr>
            <w:tcW w:w="3969"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передвижной рентгеновский аппарат типа С-дуга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УЗИ-аппарат экспертного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видеобронхоскоп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видеобронхоскоп высокой четкости с функцией узкоспектрального осмотра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оборудование для операционных</w:t>
            </w:r>
          </w:p>
        </w:tc>
      </w:tr>
      <w:tr w:rsidR="00F9245D" w:rsidRPr="00660E4D">
        <w:tc>
          <w:tcPr>
            <w:tcW w:w="1101"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2024 год</w:t>
            </w:r>
          </w:p>
        </w:tc>
        <w:tc>
          <w:tcPr>
            <w:tcW w:w="1842"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108,7</w:t>
            </w:r>
          </w:p>
        </w:tc>
        <w:tc>
          <w:tcPr>
            <w:tcW w:w="1418"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56,2</w:t>
            </w:r>
          </w:p>
        </w:tc>
        <w:tc>
          <w:tcPr>
            <w:tcW w:w="4808"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видеоэндоскопический комплекс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видеогастроскоп высокой четкости с функцией узкоспектрального осмотра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УЗИ-аппарат среднего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видеобронхоскоп - 2 шт.</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видеобронхоскоп высокой четкости с функцией узкоспектрального осмотра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оборудование для операционных</w:t>
            </w:r>
          </w:p>
        </w:tc>
        <w:tc>
          <w:tcPr>
            <w:tcW w:w="1429"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52,5</w:t>
            </w:r>
          </w:p>
        </w:tc>
        <w:tc>
          <w:tcPr>
            <w:tcW w:w="3969"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видеоэндоскопический комплекс</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УЗИ-аппарат экспертного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УЗИ-аппарат среднего класса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видеоколоноскоп высокой четкости с функцией узкоспектрального осмотра</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ультразвуковой видеобронхоскоп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ультразвуковой видеогастроскоп</w:t>
            </w:r>
          </w:p>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 оборудование для операционных</w:t>
            </w:r>
          </w:p>
        </w:tc>
      </w:tr>
    </w:tbl>
    <w:p w:rsidR="00F9245D" w:rsidRPr="00660E4D" w:rsidRDefault="00F9245D">
      <w:pPr>
        <w:pStyle w:val="ConsPlusNormal"/>
        <w:jc w:val="right"/>
        <w:outlineLvl w:val="1"/>
        <w:rPr>
          <w:rFonts w:ascii="Times New Roman" w:hAnsi="Times New Roman" w:cs="Times New Roman"/>
          <w:color w:val="000000" w:themeColor="text1"/>
        </w:rPr>
      </w:pPr>
      <w:r w:rsidRPr="00660E4D">
        <w:rPr>
          <w:rFonts w:ascii="Times New Roman" w:hAnsi="Times New Roman" w:cs="Times New Roman"/>
          <w:color w:val="000000" w:themeColor="text1"/>
        </w:rPr>
        <w:lastRenderedPageBreak/>
        <w:t>Приложение 27</w:t>
      </w:r>
    </w:p>
    <w:p w:rsidR="00F9245D" w:rsidRPr="00660E4D" w:rsidRDefault="00F9245D">
      <w:pPr>
        <w:pStyle w:val="ConsPlusNormal"/>
        <w:jc w:val="both"/>
        <w:rPr>
          <w:rFonts w:ascii="Times New Roman" w:hAnsi="Times New Roman" w:cs="Times New Roman"/>
          <w:color w:val="000000" w:themeColor="text1"/>
        </w:rPr>
      </w:pPr>
    </w:p>
    <w:p w:rsidR="00F9245D" w:rsidRPr="00660E4D" w:rsidRDefault="00F9245D">
      <w:pPr>
        <w:pStyle w:val="ConsPlusTitle"/>
        <w:jc w:val="center"/>
        <w:rPr>
          <w:rFonts w:ascii="Times New Roman" w:hAnsi="Times New Roman" w:cs="Times New Roman"/>
          <w:color w:val="000000" w:themeColor="text1"/>
        </w:rPr>
      </w:pPr>
      <w:bookmarkStart w:id="61" w:name="P21177"/>
      <w:bookmarkEnd w:id="61"/>
      <w:r w:rsidRPr="00660E4D">
        <w:rPr>
          <w:rFonts w:ascii="Times New Roman" w:hAnsi="Times New Roman" w:cs="Times New Roman"/>
          <w:color w:val="000000" w:themeColor="text1"/>
        </w:rPr>
        <w:t>ДОЛЯ СПЕЦИАЛИСТОВ,</w:t>
      </w:r>
    </w:p>
    <w:p w:rsidR="00F9245D" w:rsidRPr="00660E4D" w:rsidRDefault="00F9245D">
      <w:pPr>
        <w:pStyle w:val="ConsPlusTitle"/>
        <w:jc w:val="center"/>
        <w:rPr>
          <w:rFonts w:ascii="Times New Roman" w:hAnsi="Times New Roman" w:cs="Times New Roman"/>
          <w:color w:val="000000" w:themeColor="text1"/>
        </w:rPr>
      </w:pPr>
      <w:proofErr w:type="gramStart"/>
      <w:r w:rsidRPr="00660E4D">
        <w:rPr>
          <w:rFonts w:ascii="Times New Roman" w:hAnsi="Times New Roman" w:cs="Times New Roman"/>
          <w:color w:val="000000" w:themeColor="text1"/>
        </w:rPr>
        <w:t>ОБУЧЕНИЕ</w:t>
      </w:r>
      <w:proofErr w:type="gramEnd"/>
      <w:r w:rsidRPr="00660E4D">
        <w:rPr>
          <w:rFonts w:ascii="Times New Roman" w:hAnsi="Times New Roman" w:cs="Times New Roman"/>
          <w:color w:val="000000" w:themeColor="text1"/>
        </w:rPr>
        <w:t xml:space="preserve"> КОТОРЫХ ПЛАНИРУЕТСЯ В РАМКАХ РЕАЛИЗАЦИИ</w:t>
      </w:r>
    </w:p>
    <w:p w:rsidR="00F9245D" w:rsidRPr="00660E4D" w:rsidRDefault="00F9245D">
      <w:pPr>
        <w:pStyle w:val="ConsPlusTitle"/>
        <w:jc w:val="center"/>
        <w:rPr>
          <w:rFonts w:ascii="Times New Roman" w:hAnsi="Times New Roman" w:cs="Times New Roman"/>
          <w:color w:val="000000" w:themeColor="text1"/>
        </w:rPr>
      </w:pPr>
      <w:r w:rsidRPr="00660E4D">
        <w:rPr>
          <w:rFonts w:ascii="Times New Roman" w:hAnsi="Times New Roman" w:cs="Times New Roman"/>
          <w:color w:val="000000" w:themeColor="text1"/>
        </w:rPr>
        <w:t>РЕГИОНАЛЬНОЙ ПРОГРАММЫ</w:t>
      </w:r>
    </w:p>
    <w:p w:rsidR="00F9245D" w:rsidRPr="00660E4D" w:rsidRDefault="00F9245D">
      <w:pPr>
        <w:pStyle w:val="ConsPlusNormal"/>
        <w:jc w:val="both"/>
        <w:rPr>
          <w:rFonts w:ascii="Times New Roman" w:hAnsi="Times New Roman" w:cs="Times New Roman"/>
          <w:color w:val="000000" w:themeColor="text1"/>
        </w:rPr>
      </w:pP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00"/>
        <w:gridCol w:w="964"/>
        <w:gridCol w:w="1020"/>
        <w:gridCol w:w="964"/>
        <w:gridCol w:w="1020"/>
        <w:gridCol w:w="1077"/>
        <w:gridCol w:w="964"/>
        <w:gridCol w:w="1976"/>
      </w:tblGrid>
      <w:tr w:rsidR="00660E4D" w:rsidRPr="00660E4D" w:rsidTr="00E0692E">
        <w:trPr>
          <w:jc w:val="center"/>
        </w:trPr>
        <w:tc>
          <w:tcPr>
            <w:tcW w:w="390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Наименование цикла обучения</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2019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2020 г.</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2021 г.</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2022 г.</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2023 г.</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2024 г.</w:t>
            </w:r>
          </w:p>
        </w:tc>
        <w:tc>
          <w:tcPr>
            <w:tcW w:w="1976" w:type="dxa"/>
          </w:tcPr>
          <w:p w:rsidR="00E0692E"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 xml:space="preserve">ИТОГО </w:t>
            </w:r>
          </w:p>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(в процентах)</w:t>
            </w:r>
          </w:p>
        </w:tc>
      </w:tr>
      <w:tr w:rsidR="00660E4D" w:rsidRPr="00660E4D" w:rsidTr="00E0692E">
        <w:trPr>
          <w:jc w:val="center"/>
        </w:trPr>
        <w:tc>
          <w:tcPr>
            <w:tcW w:w="3900"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Обучение в рамках непрерывного образования терапевтов</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8,31</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8,59</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20,78</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20,78</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20,78</w:t>
            </w:r>
          </w:p>
        </w:tc>
        <w:tc>
          <w:tcPr>
            <w:tcW w:w="19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rsidTr="00E0692E">
        <w:trPr>
          <w:jc w:val="center"/>
        </w:trPr>
        <w:tc>
          <w:tcPr>
            <w:tcW w:w="3900"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Обучение в рамках непрерывного образования ВОП</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20,75</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20,75</w:t>
            </w:r>
          </w:p>
        </w:tc>
        <w:tc>
          <w:tcPr>
            <w:tcW w:w="19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rsidTr="00E0692E">
        <w:trPr>
          <w:jc w:val="center"/>
        </w:trPr>
        <w:tc>
          <w:tcPr>
            <w:tcW w:w="3900"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Обучение в рамках непрерывного образования акушеров-гинекологов</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8,46</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8,46</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20,77</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20,77</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20,77</w:t>
            </w:r>
          </w:p>
        </w:tc>
        <w:tc>
          <w:tcPr>
            <w:tcW w:w="19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rsidTr="00E0692E">
        <w:trPr>
          <w:jc w:val="center"/>
        </w:trPr>
        <w:tc>
          <w:tcPr>
            <w:tcW w:w="3900"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Обучение в рамках непрерывного образования эндоскопистов</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22,92</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22,92</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22,92</w:t>
            </w:r>
          </w:p>
        </w:tc>
        <w:tc>
          <w:tcPr>
            <w:tcW w:w="19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rsidTr="00E0692E">
        <w:trPr>
          <w:jc w:val="center"/>
        </w:trPr>
        <w:tc>
          <w:tcPr>
            <w:tcW w:w="3900"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Обучение в рамках непрерывного образования врачей УЗД</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8,14</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8,14</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20,93</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20,93</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20,93</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20,93</w:t>
            </w:r>
          </w:p>
        </w:tc>
        <w:tc>
          <w:tcPr>
            <w:tcW w:w="19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rsidTr="00E0692E">
        <w:trPr>
          <w:jc w:val="center"/>
        </w:trPr>
        <w:tc>
          <w:tcPr>
            <w:tcW w:w="3900"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Обучение в рамках непрерывного образования врачей-рентгенологов</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9,09</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8,48</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20,60</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20,60</w:t>
            </w:r>
          </w:p>
        </w:tc>
        <w:tc>
          <w:tcPr>
            <w:tcW w:w="19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rsidTr="00E0692E">
        <w:trPr>
          <w:jc w:val="center"/>
        </w:trPr>
        <w:tc>
          <w:tcPr>
            <w:tcW w:w="3900"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Обучение в рамках непрерывного образования патологоанатомов</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9,68</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22,58</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22,58</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22,58</w:t>
            </w:r>
          </w:p>
        </w:tc>
        <w:tc>
          <w:tcPr>
            <w:tcW w:w="19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rsidTr="00E0692E">
        <w:trPr>
          <w:jc w:val="center"/>
        </w:trPr>
        <w:tc>
          <w:tcPr>
            <w:tcW w:w="3900"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Цикл ТУ фельдшеров, акушерок МОП</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8,30</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22,92</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22,92</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22,92</w:t>
            </w:r>
          </w:p>
        </w:tc>
        <w:tc>
          <w:tcPr>
            <w:tcW w:w="19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660E4D" w:rsidRPr="00660E4D" w:rsidTr="00E0692E">
        <w:trPr>
          <w:jc w:val="center"/>
        </w:trPr>
        <w:tc>
          <w:tcPr>
            <w:tcW w:w="3900"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Цикл ТУ рентген-лаборантов</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0</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8,57</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22,85</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22,85</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22,85</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22,85</w:t>
            </w:r>
          </w:p>
        </w:tc>
        <w:tc>
          <w:tcPr>
            <w:tcW w:w="19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r w:rsidR="00F9245D" w:rsidRPr="00660E4D" w:rsidTr="00E0692E">
        <w:trPr>
          <w:jc w:val="center"/>
        </w:trPr>
        <w:tc>
          <w:tcPr>
            <w:tcW w:w="3900" w:type="dxa"/>
          </w:tcPr>
          <w:p w:rsidR="00F9245D" w:rsidRPr="00660E4D" w:rsidRDefault="00F9245D">
            <w:pPr>
              <w:pStyle w:val="ConsPlusNormal"/>
              <w:jc w:val="both"/>
              <w:rPr>
                <w:rFonts w:ascii="Times New Roman" w:hAnsi="Times New Roman" w:cs="Times New Roman"/>
                <w:color w:val="000000" w:themeColor="text1"/>
              </w:rPr>
            </w:pPr>
            <w:r w:rsidRPr="00660E4D">
              <w:rPr>
                <w:rFonts w:ascii="Times New Roman" w:hAnsi="Times New Roman" w:cs="Times New Roman"/>
                <w:color w:val="000000" w:themeColor="text1"/>
              </w:rPr>
              <w:t>ИТОГО по циклам</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4,44</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8,42</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21,78</w:t>
            </w:r>
          </w:p>
        </w:tc>
        <w:tc>
          <w:tcPr>
            <w:tcW w:w="1020"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21,78</w:t>
            </w:r>
          </w:p>
        </w:tc>
        <w:tc>
          <w:tcPr>
            <w:tcW w:w="1077"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21,78</w:t>
            </w:r>
          </w:p>
        </w:tc>
        <w:tc>
          <w:tcPr>
            <w:tcW w:w="964"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21,78</w:t>
            </w:r>
          </w:p>
        </w:tc>
        <w:tc>
          <w:tcPr>
            <w:tcW w:w="1976" w:type="dxa"/>
          </w:tcPr>
          <w:p w:rsidR="00F9245D" w:rsidRPr="00660E4D" w:rsidRDefault="00F9245D">
            <w:pPr>
              <w:pStyle w:val="ConsPlusNormal"/>
              <w:jc w:val="center"/>
              <w:rPr>
                <w:rFonts w:ascii="Times New Roman" w:hAnsi="Times New Roman" w:cs="Times New Roman"/>
                <w:color w:val="000000" w:themeColor="text1"/>
              </w:rPr>
            </w:pPr>
            <w:r w:rsidRPr="00660E4D">
              <w:rPr>
                <w:rFonts w:ascii="Times New Roman" w:hAnsi="Times New Roman" w:cs="Times New Roman"/>
                <w:color w:val="000000" w:themeColor="text1"/>
              </w:rPr>
              <w:t>100</w:t>
            </w:r>
          </w:p>
        </w:tc>
      </w:tr>
    </w:tbl>
    <w:p w:rsidR="00AD22ED" w:rsidRPr="00660E4D" w:rsidRDefault="00AD22ED" w:rsidP="00E0692E">
      <w:pPr>
        <w:rPr>
          <w:rFonts w:ascii="Times New Roman" w:hAnsi="Times New Roman" w:cs="Times New Roman"/>
          <w:color w:val="000000" w:themeColor="text1"/>
        </w:rPr>
      </w:pPr>
    </w:p>
    <w:sectPr w:rsidR="00AD22ED" w:rsidRPr="00660E4D" w:rsidSect="00660E4D">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45D"/>
    <w:rsid w:val="001471BC"/>
    <w:rsid w:val="00316886"/>
    <w:rsid w:val="00383E0E"/>
    <w:rsid w:val="00660E4D"/>
    <w:rsid w:val="006B340A"/>
    <w:rsid w:val="00AD22ED"/>
    <w:rsid w:val="00E0692E"/>
    <w:rsid w:val="00E82BA1"/>
    <w:rsid w:val="00F92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9245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9245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9245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9245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9245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9245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9245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9245D"/>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1471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71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9245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9245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9245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9245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9245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9245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9245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9245D"/>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1471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71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consultantplus://offline/ref=381B8BD5380A8276EC8DDC47174B2C04859835E9A5791D729B0C414BAC741A6E16962F0AFF0DA952FCF94627642219M" TargetMode="External"/><Relationship Id="rId26" Type="http://schemas.openxmlformats.org/officeDocument/2006/relationships/image" Target="media/image16.png"/><Relationship Id="rId39" Type="http://schemas.openxmlformats.org/officeDocument/2006/relationships/hyperlink" Target="consultantplus://offline/ref=381B8BD5380A8276EC8DDC47174B2C04849234E6AA7B1D729B0C414BAC741A6E16962F0AFF0DA952FCF94627642219M" TargetMode="Externa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yperlink" Target="consultantplus://offline/ref=381B8BD5380A8276EC8DC24A0127700C819B6FEDAC7D152DC35F471CF3241C3B44D67153BC4FBA52FEE744276D2B92B68891DE2FF82F152CE31F1C142F1AM" TargetMode="External"/><Relationship Id="rId47" Type="http://schemas.openxmlformats.org/officeDocument/2006/relationships/hyperlink" Target="consultantplus://offline/ref=381B8BD5380A8276EC8DDC47174B2C04849333E2A5771D729B0C414BAC741A6E16962F0AFF0DA952FCF94627642219M" TargetMode="External"/><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hyperlink" Target="consultantplus://offline/ref=381B8BD5380A8276EC8DC24A0127700C819B6FEDAC7D1523C35D471CF3241C3B44D67153BC4FBA52FEE744256C2B92B68891DE2FF82F152CE31F1C142F1AM" TargetMode="External"/><Relationship Id="rId20" Type="http://schemas.openxmlformats.org/officeDocument/2006/relationships/hyperlink" Target="consultantplus://offline/ref=381B8BD5380A8276EC8DDC47174B2C04859835E9A5791D729B0C414BAC741A6E16962F0AFF0DA952FCF94627642219M" TargetMode="External"/><Relationship Id="rId29" Type="http://schemas.openxmlformats.org/officeDocument/2006/relationships/image" Target="media/image18.png"/><Relationship Id="rId41" Type="http://schemas.openxmlformats.org/officeDocument/2006/relationships/hyperlink" Target="consultantplus://offline/ref=381B8BD5380A8276EC8DDC47174B2C04869238E0A87A1D729B0C414BAC741A6E16962F0AFF0DA952FCF94627642219M" TargetMode="External"/><Relationship Id="rId54" Type="http://schemas.openxmlformats.org/officeDocument/2006/relationships/image" Target="media/image28.png"/><Relationship Id="rId62" Type="http://schemas.openxmlformats.org/officeDocument/2006/relationships/image" Target="media/image36.png"/><Relationship Id="rId1" Type="http://schemas.openxmlformats.org/officeDocument/2006/relationships/styles" Target="styles.xml"/><Relationship Id="rId6" Type="http://schemas.openxmlformats.org/officeDocument/2006/relationships/hyperlink" Target="consultantplus://offline/ref=381B8BD5380A8276EC8DC24A0127700C819B6FEDAC7D152DC35F471CF3241C3B44D67153BC4FBA52FEE74427632B92B68891DE2FF82F152CE31F1C142F1AM" TargetMode="Externa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consultantplus://offline/ref=381B8BD5380A8276EC8DDC47174B2C04849138E2A57D1D729B0C414BAC741A6E16962F0AFF0DA952FCF94627642219M" TargetMode="External"/><Relationship Id="rId40" Type="http://schemas.openxmlformats.org/officeDocument/2006/relationships/hyperlink" Target="consultantplus://offline/ref=381B8BD5380A8276EC8DDC47174B2C04859230E1A57B1D729B0C414BAC741A6E16962F0AFF0DA952FCF94627642219M" TargetMode="External"/><Relationship Id="rId45" Type="http://schemas.openxmlformats.org/officeDocument/2006/relationships/hyperlink" Target="consultantplus://offline/ref=381B8BD5380A8276EC8DC24A0127700C819B6FEDAC7D1523C35D471CF3241C3B44D67153AE4FE25EFEE15A26673EC4E7CD2C1DM" TargetMode="External"/><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hyperlink" Target="consultantplus://offline/ref=381B8BD5380A8276EC8DC24A0127700C819B6FEDAC7D152DC35F471CF3241C3B44D67153BC4FBA52FEE74427602B92B68891DE2FF82F152CE31F1C142F1AM" TargetMode="Externa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consultantplus://offline/ref=381B8BD5380A8276EC8DC24A0127700C819B6FEDAC7D152DC35F471CF3241C3B44D67153BC4FBA52FEE74427622B92B68891DE2FF82F152CE31F1C142F1AM" TargetMode="External"/><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consultantplus://offline/ref=381B8BD5380A8276EC8DC24A0127700C819B6FEDAC7E1221C550471CF3241C3B44D67153AE4FE25EFEE15A26673EC4E7CD2C1DM" TargetMode="External"/><Relationship Id="rId44" Type="http://schemas.openxmlformats.org/officeDocument/2006/relationships/hyperlink" Target="consultantplus://offline/ref=381B8BD5380A8276EC8DC24A0127700C819B6FEDAC7D1523C35D471CF3241C3B44D67153AE4FE25EFEE15A26673EC4E7CD2C1DM"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consultantplus://offline/ref=381B8BD5380A8276EC8DDC47174B2C04849138E2A57D1D729B0C414BAC741A6E16962F0AFF0DA952FCF94627642219M" TargetMode="External"/><Relationship Id="rId30" Type="http://schemas.openxmlformats.org/officeDocument/2006/relationships/hyperlink" Target="consultantplus://offline/ref=381B8BD5380A8276EC8DC24A0127700C819B6FEDAC7D1523C35D471CF3241C3B44D67153AE4FE25EFEE15A26673EC4E7CD2C1DM" TargetMode="External"/><Relationship Id="rId35" Type="http://schemas.openxmlformats.org/officeDocument/2006/relationships/image" Target="media/image21.png"/><Relationship Id="rId43" Type="http://schemas.openxmlformats.org/officeDocument/2006/relationships/hyperlink" Target="consultantplus://offline/ref=381B8BD5380A8276EC8DC24A0127700C819B6FEDAC7D1523C35D471CF3241C3B44D67153AE4FE25EFEE15A26673EC4E7CD2C1DM"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consultantplus://offline/ref=381B8BD5380A8276EC8DC24A0127700C819B6FEDAC7E1523C55B471CF3241C3B44D67153AE4FE25EFEE15A26673EC4E7CD2C1DM" TargetMode="External"/><Relationship Id="rId25" Type="http://schemas.openxmlformats.org/officeDocument/2006/relationships/image" Target="media/image15.png"/><Relationship Id="rId33" Type="http://schemas.openxmlformats.org/officeDocument/2006/relationships/hyperlink" Target="consultantplus://offline/ref=381B8BD5380A8276EC8DDC47174B2C04869930E6AB761D729B0C414BAC741A6E16962F0AFF0DA952FCF94627642219M" TargetMode="External"/><Relationship Id="rId38" Type="http://schemas.openxmlformats.org/officeDocument/2006/relationships/hyperlink" Target="consultantplus://offline/ref=381B8BD5380A8276EC8DDC47174B2C04849038E0AF7C1D729B0C414BAC741A6E04967706FF0BB753FBEC10762175CBE7CADAD22DE033142F2F14M" TargetMode="External"/><Relationship Id="rId46" Type="http://schemas.openxmlformats.org/officeDocument/2006/relationships/hyperlink" Target="consultantplus://offline/ref=381B8BD5380A8276EC8DC24A0127700C819B6FEDAC7D1523C35D471CF3241C3B44D67153AE4FE25EFEE15A26673EC4E7CD2C1DM" TargetMode="External"/><Relationship Id="rId5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54482</Words>
  <Characters>310552</Characters>
  <Application>Microsoft Office Word</Application>
  <DocSecurity>0</DocSecurity>
  <Lines>2587</Lines>
  <Paragraphs>728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Китаева Дарья Сергеевна</dc:creator>
  <cp:lastModifiedBy>Козлова Ольга Анатольевна</cp:lastModifiedBy>
  <cp:revision>4</cp:revision>
  <cp:lastPrinted>2019-12-09T07:39:00Z</cp:lastPrinted>
  <dcterms:created xsi:type="dcterms:W3CDTF">2019-12-06T12:53:00Z</dcterms:created>
  <dcterms:modified xsi:type="dcterms:W3CDTF">2020-02-07T05:48:00Z</dcterms:modified>
</cp:coreProperties>
</file>